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E30E6" w14:textId="35D16DE8" w:rsidR="009110EA" w:rsidRPr="0025572D" w:rsidRDefault="009110EA" w:rsidP="009110EA">
      <w:pPr>
        <w:pStyle w:val="3GPPHeader"/>
        <w:spacing w:after="60"/>
        <w:rPr>
          <w:rFonts w:cs="Arial"/>
          <w:sz w:val="32"/>
          <w:szCs w:val="32"/>
          <w:highlight w:val="yellow"/>
          <w:lang w:val="de-DE"/>
        </w:rPr>
      </w:pPr>
      <w:bookmarkStart w:id="0" w:name="_Hlk512852793"/>
      <w:bookmarkStart w:id="1" w:name="_Hlk43304208"/>
      <w:r w:rsidRPr="0025572D">
        <w:rPr>
          <w:rFonts w:cs="Arial"/>
          <w:sz w:val="26"/>
          <w:szCs w:val="22"/>
          <w:lang w:val="de-DE"/>
        </w:rPr>
        <w:t>3GPP TSG-RAN #</w:t>
      </w:r>
      <w:r w:rsidR="0025572D" w:rsidRPr="0025572D">
        <w:rPr>
          <w:rFonts w:cs="Arial"/>
          <w:sz w:val="26"/>
          <w:szCs w:val="22"/>
          <w:lang w:val="de-DE"/>
        </w:rPr>
        <w:t>88e</w:t>
      </w:r>
      <w:r w:rsidRPr="0025572D">
        <w:rPr>
          <w:rFonts w:cs="Arial"/>
          <w:sz w:val="26"/>
          <w:szCs w:val="22"/>
          <w:lang w:val="de-DE"/>
        </w:rPr>
        <w:tab/>
      </w:r>
      <w:r w:rsidRPr="0025572D">
        <w:rPr>
          <w:rFonts w:cs="Arial"/>
          <w:sz w:val="34"/>
          <w:szCs w:val="34"/>
          <w:lang w:val="de-DE"/>
        </w:rPr>
        <w:t xml:space="preserve"> </w:t>
      </w:r>
      <w:r w:rsidRPr="0025572D">
        <w:rPr>
          <w:rFonts w:cs="Arial"/>
          <w:sz w:val="32"/>
          <w:szCs w:val="32"/>
          <w:lang w:val="de-DE"/>
        </w:rPr>
        <w:t xml:space="preserve">TDoc </w:t>
      </w:r>
      <w:r w:rsidR="0011609A" w:rsidRPr="0025572D">
        <w:rPr>
          <w:rFonts w:cs="Arial"/>
          <w:sz w:val="32"/>
          <w:szCs w:val="32"/>
          <w:lang w:val="de-DE"/>
        </w:rPr>
        <w:t>R</w:t>
      </w:r>
      <w:r w:rsidR="00026E54">
        <w:rPr>
          <w:rFonts w:cs="Arial"/>
          <w:sz w:val="32"/>
          <w:szCs w:val="32"/>
          <w:lang w:val="de-DE"/>
        </w:rPr>
        <w:t>P</w:t>
      </w:r>
      <w:r w:rsidR="0011609A" w:rsidRPr="0025572D">
        <w:rPr>
          <w:rFonts w:cs="Arial"/>
          <w:sz w:val="32"/>
          <w:szCs w:val="32"/>
          <w:lang w:val="de-DE"/>
        </w:rPr>
        <w:t>-20</w:t>
      </w:r>
      <w:r w:rsidR="0028622E">
        <w:rPr>
          <w:rFonts w:cs="Arial"/>
          <w:sz w:val="32"/>
          <w:szCs w:val="32"/>
          <w:lang w:val="de-DE"/>
        </w:rPr>
        <w:t>0876</w:t>
      </w:r>
    </w:p>
    <w:bookmarkEnd w:id="0"/>
    <w:p w14:paraId="088690FE" w14:textId="22C0C444" w:rsidR="009110EA" w:rsidRPr="009110EA" w:rsidRDefault="009110EA" w:rsidP="009110EA">
      <w:pPr>
        <w:pStyle w:val="CRCoverPage"/>
        <w:outlineLvl w:val="0"/>
        <w:rPr>
          <w:rFonts w:cs="Arial"/>
          <w:b/>
          <w:noProof/>
          <w:sz w:val="26"/>
          <w:szCs w:val="22"/>
        </w:rPr>
      </w:pPr>
      <w:r w:rsidRPr="009110EA">
        <w:rPr>
          <w:rFonts w:cs="Arial"/>
          <w:b/>
          <w:noProof/>
          <w:sz w:val="26"/>
          <w:szCs w:val="22"/>
        </w:rPr>
        <w:t xml:space="preserve">Electronic Meeting, </w:t>
      </w:r>
      <w:r w:rsidR="0025572D">
        <w:rPr>
          <w:rFonts w:cs="Arial"/>
          <w:b/>
          <w:noProof/>
          <w:sz w:val="26"/>
          <w:szCs w:val="22"/>
        </w:rPr>
        <w:t>29</w:t>
      </w:r>
      <w:r w:rsidR="0025572D" w:rsidRPr="0025572D">
        <w:rPr>
          <w:rFonts w:cs="Arial"/>
          <w:b/>
          <w:noProof/>
          <w:sz w:val="26"/>
          <w:szCs w:val="22"/>
          <w:vertAlign w:val="superscript"/>
        </w:rPr>
        <w:t>th</w:t>
      </w:r>
      <w:r w:rsidR="0025572D">
        <w:rPr>
          <w:rFonts w:cs="Arial"/>
          <w:b/>
          <w:noProof/>
          <w:sz w:val="26"/>
          <w:szCs w:val="22"/>
        </w:rPr>
        <w:t xml:space="preserve"> June</w:t>
      </w:r>
      <w:r w:rsidRPr="009110EA">
        <w:rPr>
          <w:rFonts w:cs="Arial"/>
          <w:b/>
          <w:noProof/>
          <w:sz w:val="26"/>
          <w:szCs w:val="22"/>
        </w:rPr>
        <w:t xml:space="preserve"> – </w:t>
      </w:r>
      <w:r w:rsidR="0025572D">
        <w:rPr>
          <w:rFonts w:cs="Arial"/>
          <w:b/>
          <w:noProof/>
          <w:sz w:val="26"/>
          <w:szCs w:val="22"/>
        </w:rPr>
        <w:t>3</w:t>
      </w:r>
      <w:r w:rsidR="0025572D">
        <w:rPr>
          <w:rFonts w:cs="Arial"/>
          <w:b/>
          <w:noProof/>
          <w:sz w:val="26"/>
          <w:szCs w:val="22"/>
          <w:vertAlign w:val="superscript"/>
        </w:rPr>
        <w:t>rd</w:t>
      </w:r>
      <w:r w:rsidRPr="009110EA">
        <w:rPr>
          <w:rFonts w:cs="Arial"/>
          <w:b/>
          <w:noProof/>
          <w:sz w:val="26"/>
          <w:szCs w:val="22"/>
        </w:rPr>
        <w:t xml:space="preserve"> </w:t>
      </w:r>
      <w:r w:rsidR="0025572D">
        <w:rPr>
          <w:rFonts w:cs="Arial"/>
          <w:b/>
          <w:noProof/>
          <w:sz w:val="26"/>
          <w:szCs w:val="22"/>
        </w:rPr>
        <w:t xml:space="preserve">July </w:t>
      </w:r>
      <w:r w:rsidRPr="009110EA">
        <w:rPr>
          <w:rFonts w:cs="Arial"/>
          <w:b/>
          <w:noProof/>
          <w:sz w:val="26"/>
          <w:szCs w:val="22"/>
        </w:rPr>
        <w:t>2020</w:t>
      </w:r>
    </w:p>
    <w:bookmarkEnd w:id="1"/>
    <w:p w14:paraId="525A6E58" w14:textId="77777777" w:rsidR="00481B62" w:rsidRPr="005F69A1" w:rsidRDefault="00481B62" w:rsidP="00481B62">
      <w:pPr>
        <w:pStyle w:val="3GPPHeader"/>
        <w:rPr>
          <w:sz w:val="26"/>
          <w:szCs w:val="26"/>
        </w:rPr>
      </w:pPr>
    </w:p>
    <w:p w14:paraId="72481742" w14:textId="20E524BF" w:rsidR="00481B62" w:rsidRPr="00863E3E" w:rsidRDefault="00481B62" w:rsidP="00481B62">
      <w:pPr>
        <w:pStyle w:val="3GPPHeader"/>
        <w:rPr>
          <w:szCs w:val="24"/>
          <w:lang w:val="en-US"/>
        </w:rPr>
      </w:pPr>
      <w:r w:rsidRPr="00863E3E">
        <w:rPr>
          <w:szCs w:val="24"/>
          <w:lang w:val="en-US"/>
        </w:rPr>
        <w:t>Agenda Item:</w:t>
      </w:r>
      <w:r w:rsidRPr="00863E3E">
        <w:rPr>
          <w:szCs w:val="24"/>
          <w:lang w:val="en-US"/>
        </w:rPr>
        <w:tab/>
      </w:r>
      <w:r w:rsidR="008F70C9">
        <w:rPr>
          <w:szCs w:val="24"/>
          <w:lang w:val="en-US"/>
        </w:rPr>
        <w:t>9.3.8</w:t>
      </w:r>
    </w:p>
    <w:p w14:paraId="7FEBA94C" w14:textId="77777777" w:rsidR="00567A11" w:rsidRPr="00863E3E" w:rsidRDefault="00567A11" w:rsidP="00567A11">
      <w:pPr>
        <w:pStyle w:val="3GPPHeader"/>
        <w:rPr>
          <w:szCs w:val="24"/>
          <w:lang w:val="en-US"/>
        </w:rPr>
      </w:pPr>
      <w:r w:rsidRPr="00863E3E">
        <w:rPr>
          <w:szCs w:val="24"/>
        </w:rPr>
        <w:t>Source:</w:t>
      </w:r>
      <w:r w:rsidRPr="00863E3E">
        <w:rPr>
          <w:szCs w:val="24"/>
        </w:rPr>
        <w:tab/>
        <w:t>Ericsson</w:t>
      </w:r>
    </w:p>
    <w:p w14:paraId="0ECACEF6" w14:textId="76DFBDB2" w:rsidR="00567A11" w:rsidRPr="00863E3E" w:rsidRDefault="00567A11" w:rsidP="00567A11">
      <w:pPr>
        <w:pStyle w:val="3GPPHeader"/>
        <w:rPr>
          <w:szCs w:val="24"/>
          <w:lang w:val="en-US"/>
        </w:rPr>
      </w:pPr>
      <w:r w:rsidRPr="00863E3E">
        <w:rPr>
          <w:szCs w:val="24"/>
        </w:rPr>
        <w:t>Title:</w:t>
      </w:r>
      <w:r w:rsidRPr="00863E3E">
        <w:rPr>
          <w:szCs w:val="24"/>
        </w:rPr>
        <w:tab/>
      </w:r>
      <w:r w:rsidR="00CF72A2">
        <w:rPr>
          <w:szCs w:val="24"/>
        </w:rPr>
        <w:t xml:space="preserve">On the status of </w:t>
      </w:r>
      <w:r w:rsidR="00026E54">
        <w:rPr>
          <w:szCs w:val="24"/>
          <w:lang w:val="en-US"/>
        </w:rPr>
        <w:t xml:space="preserve">NR </w:t>
      </w:r>
      <w:r w:rsidR="0025572D">
        <w:rPr>
          <w:szCs w:val="24"/>
          <w:lang w:val="en-US"/>
        </w:rPr>
        <w:t>V2X WI</w:t>
      </w:r>
    </w:p>
    <w:p w14:paraId="15725AB5" w14:textId="77777777" w:rsidR="00A74E18" w:rsidRPr="00863E3E" w:rsidRDefault="00567A11" w:rsidP="00567A11">
      <w:pPr>
        <w:pStyle w:val="3GPPHeader"/>
        <w:rPr>
          <w:rFonts w:eastAsia="DengXian"/>
          <w:szCs w:val="24"/>
        </w:rPr>
      </w:pPr>
      <w:r w:rsidRPr="003F07DD">
        <w:rPr>
          <w:szCs w:val="24"/>
        </w:rPr>
        <w:t>Document for:</w:t>
      </w:r>
      <w:r w:rsidRPr="003F07DD">
        <w:rPr>
          <w:szCs w:val="24"/>
        </w:rPr>
        <w:tab/>
        <w:t>Discussion, Decision</w:t>
      </w:r>
    </w:p>
    <w:p w14:paraId="5F0E9317" w14:textId="77777777" w:rsidR="00A74E18" w:rsidRPr="00863E3E" w:rsidRDefault="00A74E18" w:rsidP="00863E3E">
      <w:pPr>
        <w:pStyle w:val="Heading1"/>
      </w:pPr>
      <w:bookmarkStart w:id="2" w:name="_Ref466049030"/>
      <w:r w:rsidRPr="00863E3E">
        <w:t>Introduction</w:t>
      </w:r>
      <w:bookmarkEnd w:id="2"/>
    </w:p>
    <w:p w14:paraId="7F13C44C" w14:textId="340BB0F5" w:rsidR="00026E54" w:rsidRDefault="00026E54" w:rsidP="00863E3E">
      <w:pPr>
        <w:pStyle w:val="BodyText"/>
        <w:rPr>
          <w:rFonts w:eastAsia="DengXian"/>
        </w:rPr>
      </w:pPr>
      <w:bookmarkStart w:id="3" w:name="_Ref458784108"/>
      <w:bookmarkStart w:id="4" w:name="_Ref458381469"/>
      <w:r>
        <w:rPr>
          <w:rFonts w:eastAsia="DengXian"/>
        </w:rPr>
        <w:t>According to the progress done in RAN2 in the last RAN2#110-e meeting, still some objectives that are present in the NR V2X WID need to be completed.</w:t>
      </w:r>
    </w:p>
    <w:p w14:paraId="5C4DA935" w14:textId="68E6F361" w:rsidR="000E37BE" w:rsidRPr="005F69A1" w:rsidRDefault="0025572D" w:rsidP="00863E3E">
      <w:pPr>
        <w:pStyle w:val="BodyText"/>
        <w:rPr>
          <w:rFonts w:eastAsia="DengXian"/>
        </w:rPr>
      </w:pPr>
      <w:r>
        <w:rPr>
          <w:rFonts w:eastAsia="DengXian"/>
        </w:rPr>
        <w:t xml:space="preserve">In this paper, we </w:t>
      </w:r>
      <w:r w:rsidR="00026E54">
        <w:rPr>
          <w:rFonts w:eastAsia="DengXian"/>
        </w:rPr>
        <w:t>want to highlight some open issues that still need to be completed by RAN2 in order to declare</w:t>
      </w:r>
      <w:r>
        <w:rPr>
          <w:rFonts w:eastAsia="DengXian"/>
        </w:rPr>
        <w:t xml:space="preserve"> </w:t>
      </w:r>
      <w:r w:rsidR="00026E54">
        <w:rPr>
          <w:rFonts w:eastAsia="DengXian"/>
        </w:rPr>
        <w:t>the</w:t>
      </w:r>
      <w:r>
        <w:rPr>
          <w:rFonts w:eastAsia="DengXian"/>
        </w:rPr>
        <w:t xml:space="preserve"> release 16 V2X WI</w:t>
      </w:r>
      <w:r w:rsidR="00026E54">
        <w:rPr>
          <w:rFonts w:eastAsia="DengXian"/>
        </w:rPr>
        <w:t xml:space="preserve"> fully completed</w:t>
      </w:r>
      <w:r>
        <w:rPr>
          <w:rFonts w:eastAsia="DengXian"/>
        </w:rPr>
        <w:t>.</w:t>
      </w:r>
    </w:p>
    <w:p w14:paraId="12288EB4" w14:textId="3F907D9F" w:rsidR="006B0C7E" w:rsidRDefault="00A74E18" w:rsidP="00863E3E">
      <w:pPr>
        <w:pStyle w:val="Heading1"/>
      </w:pPr>
      <w:bookmarkStart w:id="5" w:name="_Ref489281230"/>
      <w:r w:rsidRPr="00863E3E">
        <w:t>Discussion</w:t>
      </w:r>
      <w:bookmarkEnd w:id="3"/>
      <w:bookmarkEnd w:id="5"/>
    </w:p>
    <w:p w14:paraId="5B6A52B3" w14:textId="00CB15DE" w:rsidR="0034564F" w:rsidRDefault="0034564F" w:rsidP="0034564F">
      <w:pPr>
        <w:pStyle w:val="Heading2"/>
      </w:pPr>
      <w:r>
        <w:t>RRC open issues</w:t>
      </w:r>
    </w:p>
    <w:p w14:paraId="253015B4" w14:textId="1A5A8131" w:rsidR="00026E54" w:rsidRDefault="00026E54" w:rsidP="00026E54">
      <w:r>
        <w:t xml:space="preserve">Regarding the NR V2X WI in Rel-16, having a look at the latest version of the WID </w:t>
      </w:r>
      <w:r w:rsidR="00BC3F6A">
        <w:fldChar w:fldCharType="begin"/>
      </w:r>
      <w:r w:rsidR="00BC3F6A">
        <w:instrText xml:space="preserve"> REF _Ref43400529 \r \h </w:instrText>
      </w:r>
      <w:r w:rsidR="00BC3F6A">
        <w:fldChar w:fldCharType="separate"/>
      </w:r>
      <w:r w:rsidR="00BC3F6A">
        <w:t>[1]</w:t>
      </w:r>
      <w:r w:rsidR="00BC3F6A">
        <w:fldChar w:fldCharType="end"/>
      </w:r>
      <w:r>
        <w:t xml:space="preserve">, the </w:t>
      </w:r>
      <w:r w:rsidR="000167B8">
        <w:t>highlighted</w:t>
      </w:r>
      <w:r>
        <w:t xml:space="preserve"> objective</w:t>
      </w:r>
      <w:r w:rsidR="000167B8">
        <w:t>s</w:t>
      </w:r>
      <w:r w:rsidR="00063869">
        <w:t>, describing the case of cross RAT sidelink management/control,</w:t>
      </w:r>
      <w:r>
        <w:t xml:space="preserve"> should have been addressed by RAN2.</w:t>
      </w:r>
    </w:p>
    <w:p w14:paraId="440EBA59" w14:textId="1FE5A6A8" w:rsidR="00026E54" w:rsidRDefault="00026E54" w:rsidP="00026E54">
      <w:r>
        <w:t>-------------------------------------------------------------- RP-200129 (5G V2X) ----------------------------------------------------</w:t>
      </w:r>
    </w:p>
    <w:p w14:paraId="47405878" w14:textId="50380F58" w:rsidR="00026E54" w:rsidRDefault="00026E54" w:rsidP="00026E54">
      <w:pPr>
        <w:spacing w:after="180"/>
        <w:rPr>
          <w:rFonts w:ascii="Times New Roman" w:eastAsia="Malgun Gothic" w:hAnsi="Times New Roman"/>
          <w:lang w:eastAsia="ko-KR"/>
        </w:rPr>
      </w:pPr>
      <w:r w:rsidRPr="00026E54">
        <w:rPr>
          <w:rFonts w:ascii="Times New Roman" w:eastAsia="Malgun Gothic" w:hAnsi="Times New Roman" w:hint="eastAsia"/>
          <w:lang w:eastAsia="ko-KR"/>
        </w:rPr>
        <w:t>1.</w:t>
      </w:r>
      <w:r>
        <w:rPr>
          <w:rFonts w:ascii="Times New Roman" w:eastAsia="Malgun Gothic" w:hAnsi="Times New Roman"/>
          <w:lang w:eastAsia="ko-KR"/>
        </w:rPr>
        <w:t xml:space="preserve"> </w:t>
      </w:r>
      <w:r w:rsidRPr="00026E54">
        <w:rPr>
          <w:rFonts w:ascii="Times New Roman" w:eastAsia="Malgun Gothic" w:hAnsi="Times New Roman"/>
          <w:lang w:eastAsia="ko-KR"/>
        </w:rPr>
        <w:t xml:space="preserve">NR sidelink: </w:t>
      </w:r>
      <w:r w:rsidRPr="00026E54">
        <w:rPr>
          <w:rFonts w:ascii="Times New Roman" w:eastAsia="Malgun Gothic" w:hAnsi="Times New Roman" w:hint="eastAsia"/>
          <w:lang w:eastAsia="ko-KR"/>
        </w:rPr>
        <w:t>Spe</w:t>
      </w:r>
      <w:r w:rsidRPr="00026E54">
        <w:rPr>
          <w:rFonts w:ascii="Times New Roman" w:eastAsia="Malgun Gothic" w:hAnsi="Times New Roman"/>
          <w:lang w:eastAsia="ko-KR"/>
        </w:rPr>
        <w:t xml:space="preserve">cify NR sidelink solutions necessary to support sidelink unicast, sidelink groupcast, and sidelink broadcast for V2X services, considering </w:t>
      </w:r>
      <w:r w:rsidRPr="00026E54">
        <w:rPr>
          <w:rFonts w:ascii="Times New Roman" w:eastAsia="Malgun Gothic" w:hAnsi="Times New Roman"/>
          <w:bCs/>
          <w:lang w:eastAsia="en-GB"/>
        </w:rPr>
        <w:t>in-network coverage, out-of-network coverage, and partial network coverage</w:t>
      </w:r>
      <w:r w:rsidRPr="00026E54">
        <w:rPr>
          <w:rFonts w:ascii="Times New Roman" w:eastAsia="Malgun Gothic" w:hAnsi="Times New Roman"/>
          <w:lang w:eastAsia="ko-KR"/>
        </w:rPr>
        <w:t>.</w:t>
      </w:r>
    </w:p>
    <w:p w14:paraId="091DD1BC" w14:textId="64BF9852" w:rsidR="00026E54" w:rsidRPr="00026E54" w:rsidRDefault="00026E54" w:rsidP="00026E54">
      <w:pPr>
        <w:rPr>
          <w:i/>
          <w:iCs/>
          <w:color w:val="FF0000"/>
          <w:sz w:val="16"/>
          <w:szCs w:val="16"/>
        </w:rPr>
      </w:pPr>
      <w:r w:rsidRPr="00026E54">
        <w:rPr>
          <w:i/>
          <w:iCs/>
          <w:color w:val="FF0000"/>
          <w:sz w:val="16"/>
          <w:szCs w:val="16"/>
        </w:rPr>
        <w:t>&lt; text omitted&gt;</w:t>
      </w:r>
    </w:p>
    <w:p w14:paraId="2212FC84" w14:textId="77777777" w:rsidR="00026E54" w:rsidRPr="00026E54" w:rsidRDefault="00026E54" w:rsidP="00026E54">
      <w:pPr>
        <w:numPr>
          <w:ilvl w:val="0"/>
          <w:numId w:val="50"/>
        </w:numPr>
        <w:spacing w:after="180"/>
        <w:jc w:val="left"/>
        <w:rPr>
          <w:rFonts w:ascii="Times New Roman" w:eastAsia="Malgun Gothic" w:hAnsi="Times New Roman"/>
          <w:lang w:eastAsia="ko-KR"/>
        </w:rPr>
      </w:pPr>
      <w:r w:rsidRPr="00026E54">
        <w:rPr>
          <w:rFonts w:ascii="Times New Roman" w:eastAsia="Malgun Gothic" w:hAnsi="Times New Roman"/>
          <w:lang w:eastAsia="ko-KR"/>
        </w:rPr>
        <w:t>Resource allocation [RAN1, RAN2]</w:t>
      </w:r>
    </w:p>
    <w:p w14:paraId="4D6E2925" w14:textId="77777777" w:rsidR="00026E54" w:rsidRPr="00026E54" w:rsidRDefault="00026E54" w:rsidP="00026E54">
      <w:pPr>
        <w:numPr>
          <w:ilvl w:val="1"/>
          <w:numId w:val="50"/>
        </w:numPr>
        <w:spacing w:after="180"/>
        <w:jc w:val="left"/>
        <w:rPr>
          <w:rFonts w:ascii="Times New Roman" w:eastAsia="Malgun Gothic" w:hAnsi="Times New Roman"/>
          <w:lang w:eastAsia="ko-KR"/>
        </w:rPr>
      </w:pPr>
      <w:r w:rsidRPr="00026E54">
        <w:rPr>
          <w:rFonts w:ascii="Times New Roman" w:eastAsia="Malgun Gothic" w:hAnsi="Times New Roman"/>
          <w:lang w:eastAsia="ko-KR"/>
        </w:rPr>
        <w:t>Mode 1</w:t>
      </w:r>
    </w:p>
    <w:p w14:paraId="162D5E70" w14:textId="77777777" w:rsidR="00026E54" w:rsidRPr="00026E54" w:rsidRDefault="00026E54" w:rsidP="00026E54">
      <w:pPr>
        <w:numPr>
          <w:ilvl w:val="2"/>
          <w:numId w:val="50"/>
        </w:numPr>
        <w:spacing w:after="180"/>
        <w:jc w:val="left"/>
        <w:rPr>
          <w:rFonts w:ascii="Times New Roman" w:eastAsia="Malgun Gothic" w:hAnsi="Times New Roman"/>
          <w:highlight w:val="yellow"/>
          <w:lang w:eastAsia="ko-KR"/>
        </w:rPr>
      </w:pPr>
      <w:r w:rsidRPr="00026E54">
        <w:rPr>
          <w:rFonts w:ascii="Times New Roman" w:eastAsia="Malgun Gothic" w:hAnsi="Times New Roman"/>
          <w:highlight w:val="yellow"/>
          <w:lang w:eastAsia="ko-KR"/>
        </w:rPr>
        <w:t xml:space="preserve">NR sidelink scheduling by NR </w:t>
      </w:r>
      <w:proofErr w:type="spellStart"/>
      <w:r w:rsidRPr="00026E54">
        <w:rPr>
          <w:rFonts w:ascii="Times New Roman" w:eastAsia="Malgun Gothic" w:hAnsi="Times New Roman"/>
          <w:highlight w:val="yellow"/>
          <w:lang w:eastAsia="ko-KR"/>
        </w:rPr>
        <w:t>Uu</w:t>
      </w:r>
      <w:proofErr w:type="spellEnd"/>
      <w:r w:rsidRPr="00026E54">
        <w:rPr>
          <w:rFonts w:ascii="Times New Roman" w:eastAsia="Malgun Gothic" w:hAnsi="Times New Roman"/>
          <w:highlight w:val="yellow"/>
          <w:lang w:eastAsia="ko-KR"/>
        </w:rPr>
        <w:t xml:space="preserve"> and LTE </w:t>
      </w:r>
      <w:proofErr w:type="spellStart"/>
      <w:r w:rsidRPr="00026E54">
        <w:rPr>
          <w:rFonts w:ascii="Times New Roman" w:eastAsia="Malgun Gothic" w:hAnsi="Times New Roman"/>
          <w:highlight w:val="yellow"/>
          <w:lang w:eastAsia="ko-KR"/>
        </w:rPr>
        <w:t>Uu</w:t>
      </w:r>
      <w:proofErr w:type="spellEnd"/>
      <w:r w:rsidRPr="00026E54">
        <w:rPr>
          <w:rFonts w:ascii="Times New Roman" w:eastAsia="Malgun Gothic" w:hAnsi="Times New Roman"/>
          <w:highlight w:val="yellow"/>
          <w:lang w:eastAsia="ko-KR"/>
        </w:rPr>
        <w:t xml:space="preserve"> as </w:t>
      </w:r>
      <w:r w:rsidRPr="00026E54">
        <w:rPr>
          <w:rFonts w:ascii="Times New Roman" w:eastAsia="Malgun Gothic" w:hAnsi="Times New Roman" w:hint="eastAsia"/>
          <w:highlight w:val="yellow"/>
          <w:lang w:eastAsia="ko-KR"/>
        </w:rPr>
        <w:t xml:space="preserve">per </w:t>
      </w:r>
      <w:r w:rsidRPr="00026E54">
        <w:rPr>
          <w:rFonts w:ascii="Times New Roman" w:eastAsia="Malgun Gothic" w:hAnsi="Times New Roman"/>
          <w:highlight w:val="yellow"/>
          <w:lang w:eastAsia="ko-KR"/>
        </w:rPr>
        <w:t>the study outcome</w:t>
      </w:r>
    </w:p>
    <w:p w14:paraId="658CBB0A" w14:textId="77777777" w:rsidR="00026E54" w:rsidRPr="00026E54" w:rsidRDefault="00026E54" w:rsidP="00026E54">
      <w:pPr>
        <w:numPr>
          <w:ilvl w:val="1"/>
          <w:numId w:val="50"/>
        </w:numPr>
        <w:spacing w:after="180"/>
        <w:jc w:val="left"/>
        <w:rPr>
          <w:rFonts w:ascii="Times New Roman" w:eastAsia="Malgun Gothic" w:hAnsi="Times New Roman"/>
          <w:lang w:eastAsia="ko-KR"/>
        </w:rPr>
      </w:pPr>
      <w:r w:rsidRPr="00026E54">
        <w:rPr>
          <w:rFonts w:ascii="Times New Roman" w:eastAsia="Malgun Gothic" w:hAnsi="Times New Roman"/>
          <w:lang w:eastAsia="ko-KR"/>
        </w:rPr>
        <w:t>Mode 2</w:t>
      </w:r>
    </w:p>
    <w:p w14:paraId="62F04BFE" w14:textId="77777777" w:rsidR="00026E54" w:rsidRPr="00026E54" w:rsidRDefault="00026E54" w:rsidP="00026E54">
      <w:pPr>
        <w:numPr>
          <w:ilvl w:val="2"/>
          <w:numId w:val="50"/>
        </w:numPr>
        <w:spacing w:after="180"/>
        <w:jc w:val="left"/>
        <w:rPr>
          <w:rFonts w:ascii="Times New Roman" w:eastAsia="Malgun Gothic" w:hAnsi="Times New Roman"/>
          <w:highlight w:val="yellow"/>
          <w:lang w:eastAsia="ko-KR"/>
        </w:rPr>
      </w:pPr>
      <w:r w:rsidRPr="00026E54">
        <w:rPr>
          <w:rFonts w:ascii="Times New Roman" w:eastAsia="Malgun Gothic" w:hAnsi="Times New Roman"/>
          <w:highlight w:val="yellow"/>
          <w:lang w:eastAsia="ko-KR"/>
        </w:rPr>
        <w:t xml:space="preserve">Sensing and resource selection procedures based on sidelink pre-configuration and configuration by NR </w:t>
      </w:r>
      <w:proofErr w:type="spellStart"/>
      <w:r w:rsidRPr="00026E54">
        <w:rPr>
          <w:rFonts w:ascii="Times New Roman" w:eastAsia="Malgun Gothic" w:hAnsi="Times New Roman"/>
          <w:highlight w:val="yellow"/>
          <w:lang w:eastAsia="ko-KR"/>
        </w:rPr>
        <w:t>Uu</w:t>
      </w:r>
      <w:proofErr w:type="spellEnd"/>
      <w:r w:rsidRPr="00026E54">
        <w:rPr>
          <w:rFonts w:ascii="Times New Roman" w:eastAsia="Malgun Gothic" w:hAnsi="Times New Roman"/>
          <w:highlight w:val="yellow"/>
          <w:lang w:eastAsia="ko-KR"/>
        </w:rPr>
        <w:t xml:space="preserve"> and LTE </w:t>
      </w:r>
      <w:proofErr w:type="spellStart"/>
      <w:r w:rsidRPr="00026E54">
        <w:rPr>
          <w:rFonts w:ascii="Times New Roman" w:eastAsia="Malgun Gothic" w:hAnsi="Times New Roman"/>
          <w:highlight w:val="yellow"/>
          <w:lang w:eastAsia="ko-KR"/>
        </w:rPr>
        <w:t>Uu</w:t>
      </w:r>
      <w:proofErr w:type="spellEnd"/>
      <w:r w:rsidRPr="00026E54">
        <w:rPr>
          <w:rFonts w:ascii="Times New Roman" w:eastAsia="Malgun Gothic" w:hAnsi="Times New Roman"/>
          <w:highlight w:val="yellow"/>
          <w:lang w:eastAsia="ko-KR"/>
        </w:rPr>
        <w:t xml:space="preserve"> as per the study outcome</w:t>
      </w:r>
    </w:p>
    <w:p w14:paraId="37A0358D" w14:textId="77777777" w:rsidR="00026E54" w:rsidRPr="00026E54" w:rsidRDefault="00026E54" w:rsidP="00026E54">
      <w:pPr>
        <w:numPr>
          <w:ilvl w:val="1"/>
          <w:numId w:val="50"/>
        </w:numPr>
        <w:spacing w:after="180"/>
        <w:jc w:val="left"/>
        <w:rPr>
          <w:rFonts w:ascii="Times New Roman" w:eastAsia="Malgun Gothic" w:hAnsi="Times New Roman"/>
          <w:lang w:eastAsia="ko-KR"/>
        </w:rPr>
      </w:pPr>
      <w:r w:rsidRPr="00026E54">
        <w:rPr>
          <w:rFonts w:ascii="Times New Roman" w:eastAsia="Malgun Gothic" w:hAnsi="Times New Roman"/>
          <w:lang w:eastAsia="ko-KR"/>
        </w:rPr>
        <w:t>UE relaying resource pool configuration or resource configuration is not supported in this work in Rel-16.</w:t>
      </w:r>
    </w:p>
    <w:p w14:paraId="6BDEFE61" w14:textId="742C598B" w:rsidR="00026E54" w:rsidRPr="00026E54" w:rsidRDefault="00026E54" w:rsidP="00026E54">
      <w:pPr>
        <w:rPr>
          <w:i/>
          <w:iCs/>
          <w:color w:val="FF0000"/>
          <w:sz w:val="16"/>
          <w:szCs w:val="16"/>
        </w:rPr>
      </w:pPr>
      <w:r w:rsidRPr="00026E54">
        <w:rPr>
          <w:i/>
          <w:iCs/>
          <w:color w:val="FF0000"/>
          <w:sz w:val="16"/>
          <w:szCs w:val="16"/>
        </w:rPr>
        <w:t>&lt; text omitted&gt;</w:t>
      </w:r>
    </w:p>
    <w:p w14:paraId="24A4438D" w14:textId="77777777" w:rsidR="00026E54" w:rsidRPr="00026E54" w:rsidRDefault="00026E54" w:rsidP="00026E54">
      <w:pPr>
        <w:spacing w:after="180"/>
        <w:rPr>
          <w:rFonts w:ascii="Times New Roman" w:eastAsia="Malgun Gothic" w:hAnsi="Times New Roman"/>
          <w:highlight w:val="yellow"/>
          <w:lang w:eastAsia="ko-KR"/>
        </w:rPr>
      </w:pPr>
      <w:r w:rsidRPr="00026E54">
        <w:rPr>
          <w:rFonts w:ascii="Times New Roman" w:eastAsia="Malgun Gothic" w:hAnsi="Times New Roman" w:hint="eastAsia"/>
          <w:lang w:eastAsia="ko-KR"/>
        </w:rPr>
        <w:t>2.</w:t>
      </w:r>
      <w:r w:rsidRPr="00026E54">
        <w:rPr>
          <w:rFonts w:ascii="Times New Roman" w:eastAsia="Malgun Gothic" w:hAnsi="Times New Roman"/>
          <w:lang w:eastAsia="ko-KR"/>
        </w:rPr>
        <w:t xml:space="preserve"> </w:t>
      </w:r>
      <w:r w:rsidRPr="00026E54">
        <w:rPr>
          <w:rFonts w:ascii="Times New Roman" w:eastAsia="Malgun Gothic" w:hAnsi="Times New Roman"/>
          <w:highlight w:val="yellow"/>
          <w:lang w:eastAsia="ko-KR"/>
        </w:rPr>
        <w:t xml:space="preserve">Specify support for NR </w:t>
      </w:r>
      <w:proofErr w:type="spellStart"/>
      <w:r w:rsidRPr="00026E54">
        <w:rPr>
          <w:rFonts w:ascii="Times New Roman" w:eastAsia="Malgun Gothic" w:hAnsi="Times New Roman"/>
          <w:highlight w:val="yellow"/>
          <w:lang w:eastAsia="ko-KR"/>
        </w:rPr>
        <w:t>Uu</w:t>
      </w:r>
      <w:proofErr w:type="spellEnd"/>
      <w:r w:rsidRPr="00026E54">
        <w:rPr>
          <w:rFonts w:ascii="Times New Roman" w:eastAsia="Malgun Gothic" w:hAnsi="Times New Roman"/>
          <w:highlight w:val="yellow"/>
          <w:lang w:eastAsia="ko-KR"/>
        </w:rPr>
        <w:t xml:space="preserve"> to provide control for LTE sidelink </w:t>
      </w:r>
    </w:p>
    <w:p w14:paraId="4CC035E3" w14:textId="77777777" w:rsidR="00026E54" w:rsidRPr="00026E54" w:rsidRDefault="00026E54" w:rsidP="00026E54">
      <w:pPr>
        <w:numPr>
          <w:ilvl w:val="0"/>
          <w:numId w:val="50"/>
        </w:numPr>
        <w:spacing w:after="180"/>
        <w:jc w:val="left"/>
        <w:rPr>
          <w:rFonts w:ascii="Times New Roman" w:eastAsia="Malgun Gothic" w:hAnsi="Times New Roman"/>
          <w:highlight w:val="yellow"/>
          <w:lang w:val="en-US" w:eastAsia="ko-KR"/>
        </w:rPr>
      </w:pPr>
      <w:r w:rsidRPr="00026E54">
        <w:rPr>
          <w:rFonts w:ascii="Times New Roman" w:eastAsia="Malgun Gothic" w:hAnsi="Times New Roman"/>
          <w:highlight w:val="yellow"/>
          <w:lang w:val="en-US" w:eastAsia="ko-KR"/>
        </w:rPr>
        <w:t>Sidelink mode 4 as per the study outcome [RAN2, RAN1]; and</w:t>
      </w:r>
    </w:p>
    <w:p w14:paraId="04E0321D" w14:textId="77777777" w:rsidR="00026E54" w:rsidRPr="00026E54" w:rsidRDefault="00026E54" w:rsidP="00026E54">
      <w:pPr>
        <w:numPr>
          <w:ilvl w:val="0"/>
          <w:numId w:val="50"/>
        </w:numPr>
        <w:spacing w:after="180"/>
        <w:ind w:left="709" w:hanging="309"/>
        <w:jc w:val="left"/>
        <w:rPr>
          <w:rFonts w:ascii="Times New Roman" w:eastAsia="Malgun Gothic" w:hAnsi="Times New Roman"/>
          <w:highlight w:val="yellow"/>
          <w:lang w:val="en-US" w:eastAsia="ko-KR"/>
        </w:rPr>
      </w:pPr>
      <w:r w:rsidRPr="00026E54">
        <w:rPr>
          <w:rFonts w:ascii="Times New Roman" w:eastAsia="Malgun Gothic" w:hAnsi="Times New Roman"/>
          <w:highlight w:val="yellow"/>
          <w:lang w:val="en-US" w:eastAsia="ko-KR"/>
        </w:rPr>
        <w:t>Sidelink mode 3-like RRC-configured SPS scheduling with DCI-based activation/deactivation as per the agreement in RAN1#97 [RAN1, RAN2].</w:t>
      </w:r>
    </w:p>
    <w:p w14:paraId="69874517" w14:textId="04D814AD" w:rsidR="00026E54" w:rsidRDefault="00026E54" w:rsidP="00026E54">
      <w:r>
        <w:t>------------------------------------------------------------------------------------------------------------------------------------------------</w:t>
      </w:r>
    </w:p>
    <w:p w14:paraId="64741AF0" w14:textId="0689269F" w:rsidR="00026E54" w:rsidRDefault="00063869" w:rsidP="00026E54">
      <w:r>
        <w:t xml:space="preserve">In the last RAN2#110-e meeting, the highlighted objectives </w:t>
      </w:r>
      <w:r w:rsidR="009C1333">
        <w:t>above</w:t>
      </w:r>
      <w:r>
        <w:t xml:space="preserve"> have been addressed in the </w:t>
      </w:r>
      <w:proofErr w:type="spellStart"/>
      <w:r>
        <w:t>draftCR</w:t>
      </w:r>
      <w:proofErr w:type="spellEnd"/>
      <w:r>
        <w:t xml:space="preserve"> in </w:t>
      </w:r>
      <w:r w:rsidR="00BC3F6A">
        <w:fldChar w:fldCharType="begin"/>
      </w:r>
      <w:r w:rsidR="00BC3F6A">
        <w:instrText xml:space="preserve"> REF _Ref43400543 \r \h </w:instrText>
      </w:r>
      <w:r w:rsidR="00BC3F6A">
        <w:fldChar w:fldCharType="separate"/>
      </w:r>
      <w:r w:rsidR="00BC3F6A">
        <w:t>[2]</w:t>
      </w:r>
      <w:r w:rsidR="00BC3F6A">
        <w:fldChar w:fldCharType="end"/>
      </w:r>
      <w:r>
        <w:t xml:space="preserve"> (i.e., for what concern NR </w:t>
      </w:r>
      <w:proofErr w:type="spellStart"/>
      <w:r>
        <w:t>Uu</w:t>
      </w:r>
      <w:proofErr w:type="spellEnd"/>
      <w:r>
        <w:t xml:space="preserve"> controlling LTE sidelink) and in </w:t>
      </w:r>
      <w:r w:rsidR="00BC3F6A">
        <w:fldChar w:fldCharType="begin"/>
      </w:r>
      <w:r w:rsidR="00BC3F6A">
        <w:instrText xml:space="preserve"> REF _Ref43400550 \r \h </w:instrText>
      </w:r>
      <w:r w:rsidR="00BC3F6A">
        <w:fldChar w:fldCharType="separate"/>
      </w:r>
      <w:r w:rsidR="00BC3F6A">
        <w:t>[3]</w:t>
      </w:r>
      <w:r w:rsidR="00BC3F6A">
        <w:fldChar w:fldCharType="end"/>
      </w:r>
      <w:r>
        <w:t xml:space="preserve"> (i.e., for what concern LTE </w:t>
      </w:r>
      <w:proofErr w:type="spellStart"/>
      <w:r>
        <w:t>Uu</w:t>
      </w:r>
      <w:proofErr w:type="spellEnd"/>
      <w:r>
        <w:t xml:space="preserve"> controlling NR sidelink).</w:t>
      </w:r>
    </w:p>
    <w:p w14:paraId="49ED8E84" w14:textId="00AA8E76" w:rsidR="00063869" w:rsidRDefault="00660FA9" w:rsidP="00F11E3F">
      <w:r>
        <w:t xml:space="preserve">According to what had been agreed, </w:t>
      </w:r>
      <w:r w:rsidR="00B8054F">
        <w:t xml:space="preserve">in case of the cross RAT sidelink feature (i.e., the objectives highlighted in yellow above), </w:t>
      </w:r>
      <w:r w:rsidR="0026487D">
        <w:t xml:space="preserve">the RRC signalling is not yet complete. From a protocol perspective, what is missing is the sending of the reconfiguration complete message by the UE to the network. </w:t>
      </w:r>
      <w:r w:rsidR="00382F96">
        <w:t xml:space="preserve">Since current UE and network behaviour are unspecified at the moment (i.e., procedural text and ASN.1 are completely missing), </w:t>
      </w:r>
      <w:r w:rsidR="00003417">
        <w:t xml:space="preserve">the handshaking of the </w:t>
      </w:r>
      <w:r w:rsidR="004A7168">
        <w:t xml:space="preserve">sidelink </w:t>
      </w:r>
      <w:r w:rsidR="00003417">
        <w:t xml:space="preserve">RRC (re)configuration cannot happen and the </w:t>
      </w:r>
      <w:proofErr w:type="gramStart"/>
      <w:r w:rsidR="00F11E3F">
        <w:t>cross RAT</w:t>
      </w:r>
      <w:proofErr w:type="gramEnd"/>
      <w:r w:rsidR="00F11E3F">
        <w:t xml:space="preserve"> connectivity (i.e., NR/LTE </w:t>
      </w:r>
      <w:proofErr w:type="spellStart"/>
      <w:r w:rsidR="00F11E3F">
        <w:t>Uu</w:t>
      </w:r>
      <w:proofErr w:type="spellEnd"/>
      <w:r w:rsidR="00F11E3F">
        <w:t xml:space="preserve"> controlling LTE/NR sidelink) cannot be established</w:t>
      </w:r>
      <w:r w:rsidR="00063869">
        <w:t>.</w:t>
      </w:r>
    </w:p>
    <w:p w14:paraId="13D39D65" w14:textId="568AF456" w:rsidR="0034564F" w:rsidRDefault="0034564F" w:rsidP="00D50CD6">
      <w:pPr>
        <w:pStyle w:val="Observation"/>
      </w:pPr>
      <w:bookmarkStart w:id="6" w:name="_Toc43720912"/>
      <w:r>
        <w:t xml:space="preserve">In case of cross RAT sidelink feature, RRC </w:t>
      </w:r>
      <w:r w:rsidR="00755751">
        <w:t>signalling</w:t>
      </w:r>
      <w:r>
        <w:t xml:space="preserve"> for acknowledging the </w:t>
      </w:r>
      <w:r w:rsidR="00755751">
        <w:t xml:space="preserve">sidelink </w:t>
      </w:r>
      <w:r>
        <w:t>configuration received by the network is missing.</w:t>
      </w:r>
      <w:bookmarkEnd w:id="6"/>
    </w:p>
    <w:p w14:paraId="5AB1D0B4" w14:textId="16CE77CD" w:rsidR="00063869" w:rsidRDefault="008359EA" w:rsidP="00063869">
      <w:r>
        <w:t xml:space="preserve">Somebody may argue that this unfinished feature is sidelink specific and does not affect the </w:t>
      </w:r>
      <w:proofErr w:type="spellStart"/>
      <w:r>
        <w:t>Uu</w:t>
      </w:r>
      <w:proofErr w:type="spellEnd"/>
      <w:r>
        <w:t xml:space="preserve"> operations. However, this is not the case. The main issue if we leave this feature unfinished is that</w:t>
      </w:r>
      <w:r w:rsidR="00755751">
        <w:t xml:space="preserve"> there can be</w:t>
      </w:r>
      <w:r w:rsidR="00EC2770">
        <w:t xml:space="preserve"> multiple </w:t>
      </w:r>
      <w:r w:rsidR="008D4375">
        <w:t>network and UE behaviour</w:t>
      </w:r>
      <w:r w:rsidR="00606867">
        <w:t>s</w:t>
      </w:r>
      <w:r w:rsidR="008D4375">
        <w:t xml:space="preserve"> </w:t>
      </w:r>
      <w:r w:rsidR="00755751">
        <w:t>available</w:t>
      </w:r>
      <w:r w:rsidR="008D4375">
        <w:t>. For instance,</w:t>
      </w:r>
      <w:r>
        <w:t xml:space="preserve"> since </w:t>
      </w:r>
      <w:r w:rsidR="00755751">
        <w:t xml:space="preserve">the network </w:t>
      </w:r>
      <w:r>
        <w:t xml:space="preserve">will not receive the RRC complete message from the UE (i.e., for the SL operations), it may interpret this as a wrong UE behaviour and thus it may release this UE. </w:t>
      </w:r>
      <w:r w:rsidR="008D4375">
        <w:t xml:space="preserve">Alternatively, the network may continuously send the RRC reconfiguration </w:t>
      </w:r>
      <w:r w:rsidR="002745AE">
        <w:t>or wait for an infi</w:t>
      </w:r>
      <w:r w:rsidR="00755751">
        <w:t>ni</w:t>
      </w:r>
      <w:r w:rsidR="002745AE">
        <w:t xml:space="preserve">te time for a complete message that may never come. The UE, on the other side, may apply </w:t>
      </w:r>
      <w:r w:rsidR="001D3018">
        <w:t xml:space="preserve">the configuration received and establish the sidelink connection without </w:t>
      </w:r>
      <w:r w:rsidR="00043903">
        <w:t>making the network aware of it. Alternatively, the UE it may trigger re-establishment</w:t>
      </w:r>
      <w:r w:rsidR="00E21757">
        <w:t xml:space="preserve"> and try to restore the RRC connection, but this it may lead again to trigger re-establishment</w:t>
      </w:r>
      <w:r w:rsidR="00F80732">
        <w:t>, since the signalling (and procedural text) for the complete message is curre</w:t>
      </w:r>
      <w:r w:rsidR="00755751">
        <w:t>n</w:t>
      </w:r>
      <w:r w:rsidR="00F80732">
        <w:t xml:space="preserve">tly absent. </w:t>
      </w:r>
      <w:r>
        <w:t xml:space="preserve">Therefore, both sidelink and </w:t>
      </w:r>
      <w:proofErr w:type="spellStart"/>
      <w:r>
        <w:t>Uu</w:t>
      </w:r>
      <w:proofErr w:type="spellEnd"/>
      <w:r>
        <w:t xml:space="preserve"> connectivity will be </w:t>
      </w:r>
      <w:r w:rsidR="00755751">
        <w:t>affected</w:t>
      </w:r>
      <w:r>
        <w:t xml:space="preserve">, even if the </w:t>
      </w:r>
      <w:proofErr w:type="spellStart"/>
      <w:r>
        <w:t>Uu</w:t>
      </w:r>
      <w:proofErr w:type="spellEnd"/>
      <w:r>
        <w:t xml:space="preserve"> connectivity did not have any problem. </w:t>
      </w:r>
    </w:p>
    <w:p w14:paraId="43B2B539" w14:textId="2324BE0E" w:rsidR="0034564F" w:rsidRDefault="0034564F" w:rsidP="00D50CD6">
      <w:pPr>
        <w:pStyle w:val="Observation"/>
      </w:pPr>
      <w:bookmarkStart w:id="7" w:name="_Toc43720913"/>
      <w:r>
        <w:t xml:space="preserve">In case of cross RAT sidelink feature, </w:t>
      </w:r>
      <w:r w:rsidR="00F80732">
        <w:t>it is unclear what are the UE and network behaviour</w:t>
      </w:r>
      <w:r w:rsidR="008527DA">
        <w:t>s</w:t>
      </w:r>
      <w:r w:rsidR="007D5EC5">
        <w:t xml:space="preserve"> regarding the sending of the RRC complete message</w:t>
      </w:r>
      <w:r>
        <w:t>.</w:t>
      </w:r>
      <w:bookmarkEnd w:id="7"/>
    </w:p>
    <w:p w14:paraId="05DB3F5A" w14:textId="3E0E6779" w:rsidR="0034564F" w:rsidRDefault="0034564F" w:rsidP="00063869">
      <w:r>
        <w:t xml:space="preserve">For these reasons, from a protocol perspective the </w:t>
      </w:r>
      <w:r w:rsidR="007D5EC5">
        <w:t xml:space="preserve">sidelink </w:t>
      </w:r>
      <w:r>
        <w:t>cross RAT feature is not completed and it does not work.</w:t>
      </w:r>
    </w:p>
    <w:p w14:paraId="08C81EC2" w14:textId="715D4D92" w:rsidR="0034564F" w:rsidRDefault="0034564F" w:rsidP="00D50CD6">
      <w:pPr>
        <w:pStyle w:val="Observation"/>
      </w:pPr>
      <w:bookmarkStart w:id="8" w:name="_Toc43720914"/>
      <w:r>
        <w:t xml:space="preserve">From a protocol perspective (e.g., RRC), the cross RAT </w:t>
      </w:r>
      <w:r w:rsidR="009C1333">
        <w:t xml:space="preserve">sidelink </w:t>
      </w:r>
      <w:r>
        <w:t>feature is not completed.</w:t>
      </w:r>
      <w:bookmarkEnd w:id="8"/>
    </w:p>
    <w:p w14:paraId="30D9AE5D" w14:textId="5CA0C952" w:rsidR="00FB2DC4" w:rsidRPr="005F69A1" w:rsidRDefault="00F5274E" w:rsidP="00863E3E">
      <w:pPr>
        <w:pStyle w:val="Heading2"/>
      </w:pPr>
      <w:bookmarkStart w:id="9" w:name="_Hlk16259064"/>
      <w:r>
        <w:t xml:space="preserve">MAC </w:t>
      </w:r>
      <w:r w:rsidR="0034564F">
        <w:t>open</w:t>
      </w:r>
      <w:r>
        <w:t xml:space="preserve"> issues</w:t>
      </w:r>
    </w:p>
    <w:p w14:paraId="7DEF6E49" w14:textId="49D66BE6" w:rsidR="003C7EAC" w:rsidRDefault="003C7EAC" w:rsidP="006C2CF2">
      <w:r>
        <w:t xml:space="preserve">In the last RAN2#110-e meeting, </w:t>
      </w:r>
      <w:r w:rsidR="006C517D">
        <w:t xml:space="preserve">one of the MAC open issues that have not been addressed concern the prioritization of the SL and NR UL transmission </w:t>
      </w:r>
      <w:r w:rsidR="009C1333">
        <w:t>in</w:t>
      </w:r>
      <w:r w:rsidR="00AD04BB" w:rsidRPr="00AD04BB">
        <w:t xml:space="preserve"> case the threshold(s) are not configured by </w:t>
      </w:r>
      <w:r w:rsidR="00AD04BB">
        <w:t>the network</w:t>
      </w:r>
      <w:r w:rsidR="006C517D">
        <w:t xml:space="preserve">. </w:t>
      </w:r>
      <w:r w:rsidR="006C2CF2">
        <w:t xml:space="preserve"> Since the topic was not discussed, </w:t>
      </w:r>
      <w:r w:rsidR="00D316C9">
        <w:t>in case of UL and SL transmission collision, if</w:t>
      </w:r>
      <w:r w:rsidR="00CA4A48">
        <w:t xml:space="preserve"> UE is not configured with UL/SL priority thresholds </w:t>
      </w:r>
      <w:r w:rsidR="003C0494">
        <w:t xml:space="preserve">(i.e., because the network is not supporting </w:t>
      </w:r>
      <w:r w:rsidR="00F24B5C">
        <w:t>SL or because the SL UEs are operating while in RRC_IDLE/INACTIVE)</w:t>
      </w:r>
      <w:commentRangeStart w:id="10"/>
      <w:commentRangeEnd w:id="10"/>
      <w:r w:rsidR="00D316C9">
        <w:t>,</w:t>
      </w:r>
      <w:r w:rsidR="00F24B5C">
        <w:t xml:space="preserve"> the</w:t>
      </w:r>
      <w:r w:rsidR="00D316C9">
        <w:t xml:space="preserve"> </w:t>
      </w:r>
      <w:r w:rsidR="00CA4A48">
        <w:t xml:space="preserve">UE may prioritize SL transmission in most of the cases </w:t>
      </w:r>
      <w:r w:rsidR="00D316C9">
        <w:t xml:space="preserve">according to the current specification. </w:t>
      </w:r>
      <w:r w:rsidR="00F24B5C">
        <w:t>This means that</w:t>
      </w:r>
      <w:r w:rsidR="002801FF">
        <w:t xml:space="preserve"> e.g.,</w:t>
      </w:r>
      <w:r w:rsidR="00F24B5C">
        <w:t xml:space="preserve"> URLLC or</w:t>
      </w:r>
      <w:r w:rsidR="00D316C9">
        <w:t xml:space="preserve"> IIOT traffic in NR</w:t>
      </w:r>
      <w:r w:rsidR="000112DF">
        <w:t xml:space="preserve"> </w:t>
      </w:r>
      <w:r w:rsidR="00D316C9">
        <w:t>UL</w:t>
      </w:r>
      <w:r w:rsidR="00F24B5C">
        <w:t>,</w:t>
      </w:r>
      <w:r w:rsidR="00D316C9">
        <w:t xml:space="preserve"> which is time critical, </w:t>
      </w:r>
      <w:r w:rsidR="002801FF">
        <w:t>may be blocked to priority sidelink transmissions</w:t>
      </w:r>
      <w:r w:rsidR="000112DF">
        <w:t>.</w:t>
      </w:r>
    </w:p>
    <w:p w14:paraId="24572534" w14:textId="7FEE7B2E" w:rsidR="000112DF" w:rsidRDefault="0034564F" w:rsidP="00D50CD6">
      <w:pPr>
        <w:pStyle w:val="Observation"/>
      </w:pPr>
      <w:bookmarkStart w:id="11" w:name="_Toc43720915"/>
      <w:r>
        <w:t>Current</w:t>
      </w:r>
      <w:r w:rsidR="000112DF">
        <w:t xml:space="preserve"> MAC open issues </w:t>
      </w:r>
      <w:r w:rsidR="002801FF">
        <w:t xml:space="preserve">may block URLLC and IIOT NR UL traffic (which is </w:t>
      </w:r>
      <w:r w:rsidR="009A78CF">
        <w:t>time and safety critical)</w:t>
      </w:r>
      <w:r w:rsidR="002801FF">
        <w:t xml:space="preserve"> in order to prioritize SL transmission</w:t>
      </w:r>
      <w:r w:rsidR="009A78CF">
        <w:t>s</w:t>
      </w:r>
      <w:r w:rsidR="000112DF">
        <w:t>.</w:t>
      </w:r>
      <w:bookmarkEnd w:id="11"/>
      <w:r w:rsidR="000112DF">
        <w:t xml:space="preserve">  </w:t>
      </w:r>
    </w:p>
    <w:p w14:paraId="729A5471" w14:textId="7AF8812E" w:rsidR="0034564F" w:rsidRDefault="00F621BB" w:rsidP="00F621BB">
      <w:r>
        <w:t>Given what has been described in Section 2.1 and 2.2, it is evident that the NR V2X WI cannot be declared 100% completed from a RAN2 point of view and thus we propose</w:t>
      </w:r>
      <w:r w:rsidR="00E13954">
        <w:t xml:space="preserve"> to postpone the completion of the </w:t>
      </w:r>
      <w:r w:rsidR="002771A7">
        <w:t>NR V2X WI until September 2020</w:t>
      </w:r>
      <w:r w:rsidR="00E13954">
        <w:t>:</w:t>
      </w:r>
    </w:p>
    <w:p w14:paraId="5C4431A3" w14:textId="5E011DF6" w:rsidR="00F5274E" w:rsidRDefault="008F7CC2" w:rsidP="008F7CC2">
      <w:pPr>
        <w:pStyle w:val="Proposal"/>
      </w:pPr>
      <w:bookmarkStart w:id="12" w:name="_Toc43720894"/>
      <w:bookmarkStart w:id="13" w:name="_Toc43720905"/>
      <w:r>
        <w:t xml:space="preserve">Postpone completion of </w:t>
      </w:r>
      <w:r w:rsidRPr="008F7CC2">
        <w:t xml:space="preserve">5G V2X with NR sidelink </w:t>
      </w:r>
      <w:r>
        <w:t>work item until September 2020.</w:t>
      </w:r>
      <w:bookmarkEnd w:id="12"/>
      <w:bookmarkEnd w:id="13"/>
    </w:p>
    <w:p w14:paraId="015095B7" w14:textId="71B8836D" w:rsidR="008F7CC2" w:rsidRDefault="008F7CC2" w:rsidP="00D50CD6">
      <w:r>
        <w:t xml:space="preserve">We think it is important to give clear guidance to RAN2 to complete the outstanding issues during the next quarter and we have drafted a corresponding exception sheet </w:t>
      </w:r>
      <w:r w:rsidR="00BC3F6A">
        <w:fldChar w:fldCharType="begin"/>
      </w:r>
      <w:r w:rsidR="00BC3F6A">
        <w:instrText xml:space="preserve"> REF _Ref43400562 \r \h </w:instrText>
      </w:r>
      <w:r w:rsidR="00BC3F6A">
        <w:fldChar w:fldCharType="separate"/>
      </w:r>
      <w:r w:rsidR="00BC3F6A">
        <w:t>[4]</w:t>
      </w:r>
      <w:r w:rsidR="00BC3F6A">
        <w:fldChar w:fldCharType="end"/>
      </w:r>
      <w:r>
        <w:t>.</w:t>
      </w:r>
    </w:p>
    <w:p w14:paraId="6BE741DA" w14:textId="70D1571B" w:rsidR="008F7CC2" w:rsidRDefault="008F7CC2" w:rsidP="008F7CC2">
      <w:pPr>
        <w:pStyle w:val="Proposal"/>
      </w:pPr>
      <w:bookmarkStart w:id="14" w:name="_Toc43720895"/>
      <w:bookmarkStart w:id="15" w:name="_Toc43720906"/>
      <w:r>
        <w:t xml:space="preserve">Agree to the exception sheet in </w:t>
      </w:r>
      <w:r w:rsidR="00BC3F6A">
        <w:fldChar w:fldCharType="begin"/>
      </w:r>
      <w:r w:rsidR="00BC3F6A">
        <w:instrText xml:space="preserve"> REF _Ref43400562 \r \h </w:instrText>
      </w:r>
      <w:r w:rsidR="00BC3F6A">
        <w:fldChar w:fldCharType="separate"/>
      </w:r>
      <w:r w:rsidR="00BC3F6A">
        <w:t>[4]</w:t>
      </w:r>
      <w:r w:rsidR="00BC3F6A">
        <w:fldChar w:fldCharType="end"/>
      </w:r>
      <w:r>
        <w:t>.</w:t>
      </w:r>
      <w:bookmarkEnd w:id="14"/>
      <w:bookmarkEnd w:id="15"/>
    </w:p>
    <w:p w14:paraId="556FCF59" w14:textId="36DDBFCE" w:rsidR="008F7CC2" w:rsidRDefault="008F7CC2" w:rsidP="008F7CC2">
      <w:r>
        <w:t xml:space="preserve">RAN2 has already agreed to </w:t>
      </w:r>
      <w:proofErr w:type="gramStart"/>
      <w:r>
        <w:t>a number of</w:t>
      </w:r>
      <w:proofErr w:type="gramEnd"/>
      <w:r>
        <w:t xml:space="preserve"> CRs in the work item </w:t>
      </w:r>
      <w:r w:rsidR="00BC3F6A">
        <w:fldChar w:fldCharType="begin"/>
      </w:r>
      <w:r w:rsidR="00BC3F6A">
        <w:instrText xml:space="preserve"> REF _Ref43400575 \r \h </w:instrText>
      </w:r>
      <w:r w:rsidR="00BC3F6A">
        <w:fldChar w:fldCharType="separate"/>
      </w:r>
      <w:r w:rsidR="00BC3F6A">
        <w:t>[5]</w:t>
      </w:r>
      <w:r w:rsidR="00BC3F6A">
        <w:fldChar w:fldCharType="end"/>
      </w:r>
      <w:r>
        <w:t xml:space="preserve">. Even though the work item is not completed, we think it is beneficial if RAN plenary could approve the agreed CRs. Not approving them could result in more work and loss of focus in RAN2. </w:t>
      </w:r>
      <w:r w:rsidR="001666D3">
        <w:t>Impact to other work items is minimized and the review process (which assumes approval of the CRs) will not be affected.</w:t>
      </w:r>
    </w:p>
    <w:p w14:paraId="40277668" w14:textId="2D562040" w:rsidR="001666D3" w:rsidRPr="00863E3E" w:rsidRDefault="001666D3" w:rsidP="001666D3">
      <w:pPr>
        <w:pStyle w:val="Proposal"/>
      </w:pPr>
      <w:bookmarkStart w:id="16" w:name="_Toc43720896"/>
      <w:bookmarkStart w:id="17" w:name="_Toc43720907"/>
      <w:r>
        <w:t>Approve the agreed V2X CRs from RAN2.</w:t>
      </w:r>
      <w:bookmarkEnd w:id="16"/>
      <w:bookmarkEnd w:id="17"/>
    </w:p>
    <w:p w14:paraId="335A2985" w14:textId="77777777" w:rsidR="00A74E18" w:rsidRPr="00863E3E" w:rsidRDefault="00A74E18" w:rsidP="00863E3E">
      <w:pPr>
        <w:pStyle w:val="Heading1"/>
      </w:pPr>
      <w:bookmarkStart w:id="18" w:name="_Toc458380516"/>
      <w:bookmarkStart w:id="19" w:name="_Toc458380524"/>
      <w:bookmarkEnd w:id="4"/>
      <w:bookmarkEnd w:id="9"/>
      <w:bookmarkEnd w:id="18"/>
      <w:bookmarkEnd w:id="19"/>
      <w:r w:rsidRPr="00863E3E">
        <w:t>Conclusion</w:t>
      </w:r>
    </w:p>
    <w:p w14:paraId="2258E881" w14:textId="2A80AA16" w:rsidR="00176FFB" w:rsidRDefault="00176FFB" w:rsidP="00863E3E">
      <w:pPr>
        <w:pStyle w:val="BodyText"/>
      </w:pPr>
      <w:bookmarkStart w:id="20" w:name="_In-sequence_SDU_delivery"/>
      <w:bookmarkStart w:id="21" w:name="_Hlk16703546"/>
      <w:bookmarkEnd w:id="20"/>
      <w:r w:rsidRPr="005F69A1">
        <w:t xml:space="preserve">Based on the discussion in section </w:t>
      </w:r>
      <w:r w:rsidRPr="005F69A1">
        <w:fldChar w:fldCharType="begin"/>
      </w:r>
      <w:r w:rsidRPr="005F69A1">
        <w:instrText xml:space="preserve"> REF _Ref489281230 \r \h </w:instrText>
      </w:r>
      <w:r w:rsidR="005F69A1">
        <w:instrText xml:space="preserve"> \* MERGEFORMAT </w:instrText>
      </w:r>
      <w:r w:rsidRPr="005F69A1">
        <w:fldChar w:fldCharType="separate"/>
      </w:r>
      <w:r w:rsidRPr="005F69A1">
        <w:t>2</w:t>
      </w:r>
      <w:r w:rsidRPr="005F69A1">
        <w:fldChar w:fldCharType="end"/>
      </w:r>
      <w:r w:rsidRPr="005F69A1">
        <w:t xml:space="preserve"> we </w:t>
      </w:r>
      <w:r w:rsidR="000112DF">
        <w:t xml:space="preserve">observe </w:t>
      </w:r>
      <w:r w:rsidRPr="005F69A1">
        <w:t>the following:</w:t>
      </w:r>
    </w:p>
    <w:p w14:paraId="01CC972F" w14:textId="1C6D7000" w:rsidR="009C1333" w:rsidRDefault="009C1333">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43720912" w:history="1">
        <w:r w:rsidRPr="00EF7489">
          <w:rPr>
            <w:rStyle w:val="Hyperlink"/>
          </w:rPr>
          <w:t>Observation 1</w:t>
        </w:r>
        <w:r>
          <w:rPr>
            <w:rFonts w:asciiTheme="minorHAnsi" w:eastAsiaTheme="minorEastAsia" w:hAnsiTheme="minorHAnsi" w:cstheme="minorBidi"/>
            <w:b w:val="0"/>
            <w:sz w:val="22"/>
            <w:lang w:eastAsia="en-US"/>
          </w:rPr>
          <w:tab/>
        </w:r>
        <w:r w:rsidRPr="00EF7489">
          <w:rPr>
            <w:rStyle w:val="Hyperlink"/>
          </w:rPr>
          <w:t>In case of cross RAT sidelink feature, RRC signaling for acknowledging the configuration received by the network is missing.</w:t>
        </w:r>
      </w:hyperlink>
    </w:p>
    <w:p w14:paraId="20D0A8FD" w14:textId="03631D86" w:rsidR="009C1333" w:rsidRDefault="00ED4284">
      <w:pPr>
        <w:pStyle w:val="TOC1"/>
        <w:rPr>
          <w:rFonts w:asciiTheme="minorHAnsi" w:eastAsiaTheme="minorEastAsia" w:hAnsiTheme="minorHAnsi" w:cstheme="minorBidi"/>
          <w:b w:val="0"/>
          <w:sz w:val="22"/>
          <w:lang w:eastAsia="en-US"/>
        </w:rPr>
      </w:pPr>
      <w:hyperlink w:anchor="_Toc43720913" w:history="1">
        <w:r w:rsidR="009C1333" w:rsidRPr="00EF7489">
          <w:rPr>
            <w:rStyle w:val="Hyperlink"/>
          </w:rPr>
          <w:t>Observation 2</w:t>
        </w:r>
        <w:r w:rsidR="009C1333">
          <w:rPr>
            <w:rFonts w:asciiTheme="minorHAnsi" w:eastAsiaTheme="minorEastAsia" w:hAnsiTheme="minorHAnsi" w:cstheme="minorBidi"/>
            <w:b w:val="0"/>
            <w:sz w:val="22"/>
            <w:lang w:eastAsia="en-US"/>
          </w:rPr>
          <w:tab/>
        </w:r>
        <w:r w:rsidR="009C1333" w:rsidRPr="00EF7489">
          <w:rPr>
            <w:rStyle w:val="Hyperlink"/>
          </w:rPr>
          <w:t>In case of cross RAT sidelink feature, it is unclear what are the UE and network behaviour regarding the sending of the RRC complete message.</w:t>
        </w:r>
      </w:hyperlink>
    </w:p>
    <w:p w14:paraId="7FEFAD41" w14:textId="4D3F2DAF" w:rsidR="009C1333" w:rsidRDefault="00ED4284">
      <w:pPr>
        <w:pStyle w:val="TOC1"/>
        <w:rPr>
          <w:rFonts w:asciiTheme="minorHAnsi" w:eastAsiaTheme="minorEastAsia" w:hAnsiTheme="minorHAnsi" w:cstheme="minorBidi"/>
          <w:b w:val="0"/>
          <w:sz w:val="22"/>
          <w:lang w:eastAsia="en-US"/>
        </w:rPr>
      </w:pPr>
      <w:hyperlink w:anchor="_Toc43720914" w:history="1">
        <w:r w:rsidR="009C1333" w:rsidRPr="00EF7489">
          <w:rPr>
            <w:rStyle w:val="Hyperlink"/>
          </w:rPr>
          <w:t>Observation 3</w:t>
        </w:r>
        <w:r w:rsidR="009C1333">
          <w:rPr>
            <w:rFonts w:asciiTheme="minorHAnsi" w:eastAsiaTheme="minorEastAsia" w:hAnsiTheme="minorHAnsi" w:cstheme="minorBidi"/>
            <w:b w:val="0"/>
            <w:sz w:val="22"/>
            <w:lang w:eastAsia="en-US"/>
          </w:rPr>
          <w:tab/>
        </w:r>
        <w:r w:rsidR="009C1333" w:rsidRPr="00EF7489">
          <w:rPr>
            <w:rStyle w:val="Hyperlink"/>
          </w:rPr>
          <w:t>From a protocol perspective (e.g., RRC), the cross RAT sidelink feature is not completed.</w:t>
        </w:r>
      </w:hyperlink>
    </w:p>
    <w:p w14:paraId="28D68210" w14:textId="2383A9B7" w:rsidR="009C1333" w:rsidRDefault="00ED4284">
      <w:pPr>
        <w:pStyle w:val="TOC1"/>
        <w:rPr>
          <w:rFonts w:asciiTheme="minorHAnsi" w:eastAsiaTheme="minorEastAsia" w:hAnsiTheme="minorHAnsi" w:cstheme="minorBidi"/>
          <w:b w:val="0"/>
          <w:sz w:val="22"/>
          <w:lang w:eastAsia="en-US"/>
        </w:rPr>
      </w:pPr>
      <w:hyperlink w:anchor="_Toc43720915" w:history="1">
        <w:r w:rsidR="009C1333" w:rsidRPr="00EF7489">
          <w:rPr>
            <w:rStyle w:val="Hyperlink"/>
          </w:rPr>
          <w:t>Observation 4</w:t>
        </w:r>
        <w:r w:rsidR="009C1333">
          <w:rPr>
            <w:rFonts w:asciiTheme="minorHAnsi" w:eastAsiaTheme="minorEastAsia" w:hAnsiTheme="minorHAnsi" w:cstheme="minorBidi"/>
            <w:b w:val="0"/>
            <w:sz w:val="22"/>
            <w:lang w:eastAsia="en-US"/>
          </w:rPr>
          <w:tab/>
        </w:r>
        <w:r w:rsidR="009C1333" w:rsidRPr="00EF7489">
          <w:rPr>
            <w:rStyle w:val="Hyperlink"/>
          </w:rPr>
          <w:t>Current MAC open issues may block URLLC and IIOT NR UL traffic (which is time and safety critical) in order to prioritize SL transmissions.</w:t>
        </w:r>
      </w:hyperlink>
    </w:p>
    <w:p w14:paraId="2509E8E2" w14:textId="3F06C551" w:rsidR="009C1333" w:rsidRDefault="009C1333" w:rsidP="00863E3E">
      <w:pPr>
        <w:pStyle w:val="BodyText"/>
      </w:pPr>
      <w:r>
        <w:rPr>
          <w:b/>
          <w:noProof/>
          <w:szCs w:val="22"/>
          <w:lang w:val="en-US"/>
        </w:rPr>
        <w:fldChar w:fldCharType="end"/>
      </w:r>
    </w:p>
    <w:p w14:paraId="1E3DCD61" w14:textId="1D5EF013" w:rsidR="00324DE4" w:rsidRDefault="00324DE4" w:rsidP="00324DE4">
      <w:pPr>
        <w:pStyle w:val="BodyText"/>
      </w:pPr>
      <w:r>
        <w:t>According to this, we formulate the following proposals:</w:t>
      </w:r>
    </w:p>
    <w:p w14:paraId="694E00D5" w14:textId="77777777" w:rsidR="009C1333" w:rsidRDefault="009C1333">
      <w:pPr>
        <w:pStyle w:val="TOC1"/>
        <w:rPr>
          <w:rFonts w:asciiTheme="minorHAnsi" w:eastAsiaTheme="minorEastAsia" w:hAnsiTheme="minorHAnsi" w:cstheme="minorBidi"/>
          <w:b w:val="0"/>
          <w:sz w:val="22"/>
          <w:lang w:eastAsia="en-US"/>
        </w:rPr>
      </w:pPr>
      <w:r>
        <w:fldChar w:fldCharType="begin"/>
      </w:r>
      <w:r>
        <w:instrText xml:space="preserve"> TOC \n \t "Proposal;1" </w:instrText>
      </w:r>
      <w:r>
        <w:fldChar w:fldCharType="separate"/>
      </w:r>
      <w:r>
        <w:t>Proposal 1</w:t>
      </w:r>
      <w:r>
        <w:rPr>
          <w:rFonts w:asciiTheme="minorHAnsi" w:eastAsiaTheme="minorEastAsia" w:hAnsiTheme="minorHAnsi" w:cstheme="minorBidi"/>
          <w:b w:val="0"/>
          <w:sz w:val="22"/>
          <w:lang w:eastAsia="en-US"/>
        </w:rPr>
        <w:tab/>
      </w:r>
      <w:r>
        <w:t>Postpone completion of 5G V2X with NR sidelink work item until September 2020.</w:t>
      </w:r>
    </w:p>
    <w:p w14:paraId="7082D33A" w14:textId="77777777" w:rsidR="009C1333" w:rsidRDefault="009C133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Agree to the exception sheet in [4].</w:t>
      </w:r>
    </w:p>
    <w:p w14:paraId="65EE4ED4" w14:textId="77777777" w:rsidR="009C1333" w:rsidRDefault="009C133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Approve the agreed V2X CRs from RAN2.</w:t>
      </w:r>
    </w:p>
    <w:p w14:paraId="5E2CDD92" w14:textId="6AC02B67" w:rsidR="009C1333" w:rsidRDefault="009C1333" w:rsidP="00324DE4">
      <w:pPr>
        <w:pStyle w:val="BodyText"/>
      </w:pPr>
      <w:r>
        <w:fldChar w:fldCharType="end"/>
      </w:r>
    </w:p>
    <w:bookmarkEnd w:id="21"/>
    <w:p w14:paraId="13A79388" w14:textId="03833114" w:rsidR="00A74E18" w:rsidRPr="00863E3E" w:rsidRDefault="00A74E18" w:rsidP="00863E3E">
      <w:pPr>
        <w:pStyle w:val="Heading1"/>
      </w:pPr>
      <w:r w:rsidRPr="00863E3E">
        <w:t>References</w:t>
      </w:r>
    </w:p>
    <w:p w14:paraId="15DA32F1" w14:textId="5367EC14" w:rsidR="00821BB6" w:rsidRDefault="00A24589" w:rsidP="005A2803">
      <w:pPr>
        <w:pStyle w:val="Reference"/>
      </w:pPr>
      <w:bookmarkStart w:id="22" w:name="_Ref43400529"/>
      <w:r>
        <w:t xml:space="preserve">RP-200129, </w:t>
      </w:r>
      <w:r w:rsidR="001A36DF" w:rsidRPr="001A36DF">
        <w:t>Revised WID on 5G V2X with NR sidelink, LG Electronics</w:t>
      </w:r>
      <w:r w:rsidR="001A36DF">
        <w:t>, RAN#87-e, March 2020.</w:t>
      </w:r>
      <w:bookmarkEnd w:id="22"/>
    </w:p>
    <w:p w14:paraId="54D89D0C" w14:textId="457AA7B5" w:rsidR="001A36DF" w:rsidRDefault="002F58A0" w:rsidP="005A2803">
      <w:pPr>
        <w:pStyle w:val="Reference"/>
      </w:pPr>
      <w:bookmarkStart w:id="23" w:name="_Ref43400543"/>
      <w:r>
        <w:t>R2-20057</w:t>
      </w:r>
      <w:r w:rsidR="0084091E">
        <w:t>6</w:t>
      </w:r>
      <w:r>
        <w:t>9</w:t>
      </w:r>
      <w:r w:rsidR="0084091E">
        <w:t xml:space="preserve">, </w:t>
      </w:r>
      <w:r w:rsidR="0084091E" w:rsidRPr="0084091E">
        <w:t xml:space="preserve">[S003 (LTE), S005 (LTE), B002 (LTE), S046 (LTE), E055 (NR), E057 (NR)] Correction on </w:t>
      </w:r>
      <w:proofErr w:type="spellStart"/>
      <w:r w:rsidR="0084091E" w:rsidRPr="0084091E">
        <w:t>crossRAT</w:t>
      </w:r>
      <w:proofErr w:type="spellEnd"/>
      <w:r w:rsidR="0084091E" w:rsidRPr="0084091E">
        <w:t xml:space="preserve"> signalling for NR V2X</w:t>
      </w:r>
      <w:r w:rsidR="0084091E">
        <w:t xml:space="preserve">, Ericsson, RAN2#110-e, </w:t>
      </w:r>
      <w:r w:rsidR="00CE79BB">
        <w:t>June</w:t>
      </w:r>
      <w:r w:rsidR="0084091E">
        <w:t xml:space="preserve"> 2020.</w:t>
      </w:r>
      <w:bookmarkEnd w:id="23"/>
    </w:p>
    <w:p w14:paraId="7321175F" w14:textId="1DFE5875" w:rsidR="0084091E" w:rsidRDefault="00E50F2F" w:rsidP="005A2803">
      <w:pPr>
        <w:pStyle w:val="Reference"/>
      </w:pPr>
      <w:bookmarkStart w:id="24" w:name="_Ref43400550"/>
      <w:r>
        <w:t xml:space="preserve">R2-2005767, </w:t>
      </w:r>
      <w:r w:rsidRPr="00E50F2F">
        <w:t>V2X IRAT signalling (resolution of S003, S005, B002, S046), Samsung Telecommunications</w:t>
      </w:r>
      <w:r>
        <w:t>, RAN2#110-e, June 2020.</w:t>
      </w:r>
      <w:bookmarkEnd w:id="24"/>
    </w:p>
    <w:p w14:paraId="41945553" w14:textId="4342A111" w:rsidR="00E50F2F" w:rsidRDefault="00E50F2F" w:rsidP="005A2803">
      <w:pPr>
        <w:pStyle w:val="Reference"/>
      </w:pPr>
      <w:bookmarkStart w:id="25" w:name="_Ref43400562"/>
      <w:r>
        <w:t>RP-200</w:t>
      </w:r>
      <w:r w:rsidR="00755751">
        <w:t>877</w:t>
      </w:r>
      <w:bookmarkStart w:id="26" w:name="_GoBack"/>
      <w:bookmarkEnd w:id="26"/>
      <w:r>
        <w:t xml:space="preserve">, </w:t>
      </w:r>
      <w:r w:rsidR="005B5DEE" w:rsidRPr="005B5DEE">
        <w:t>NR V2X WI Exception sheet</w:t>
      </w:r>
      <w:r w:rsidR="005B5DEE">
        <w:t xml:space="preserve">, Ericsson, RAN2#88-e, </w:t>
      </w:r>
      <w:r w:rsidR="00665E37">
        <w:t>June 2020.</w:t>
      </w:r>
      <w:bookmarkEnd w:id="25"/>
    </w:p>
    <w:p w14:paraId="5543FA2E" w14:textId="7DBF91CF" w:rsidR="00665E37" w:rsidRPr="005F69A1" w:rsidRDefault="002F3171" w:rsidP="005A2803">
      <w:pPr>
        <w:pStyle w:val="Reference"/>
      </w:pPr>
      <w:bookmarkStart w:id="27" w:name="_Ref43400575"/>
      <w:r w:rsidRPr="002F3171">
        <w:t>R2-2005983</w:t>
      </w:r>
      <w:r>
        <w:t xml:space="preserve">, </w:t>
      </w:r>
      <w:r w:rsidR="00BC3F6A" w:rsidRPr="00BC3F6A">
        <w:t>Report from session on LTE V2X and NR V2X</w:t>
      </w:r>
      <w:r w:rsidR="00665E37">
        <w:t>,</w:t>
      </w:r>
      <w:r>
        <w:t xml:space="preserve"> </w:t>
      </w:r>
      <w:r w:rsidR="00BC3F6A">
        <w:t>Samsung, RAN2#110-e, June 2020.</w:t>
      </w:r>
      <w:bookmarkEnd w:id="27"/>
    </w:p>
    <w:sectPr w:rsidR="00665E37" w:rsidRPr="005F69A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92E46" w14:textId="77777777" w:rsidR="009C77BD" w:rsidRDefault="009C77BD">
      <w:r>
        <w:separator/>
      </w:r>
    </w:p>
  </w:endnote>
  <w:endnote w:type="continuationSeparator" w:id="0">
    <w:p w14:paraId="60553270" w14:textId="77777777" w:rsidR="009C77BD" w:rsidRDefault="009C77BD">
      <w:r>
        <w:continuationSeparator/>
      </w:r>
    </w:p>
  </w:endnote>
  <w:endnote w:type="continuationNotice" w:id="1">
    <w:p w14:paraId="31DBE76C" w14:textId="77777777" w:rsidR="009C77BD" w:rsidRDefault="009C7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9C77BD" w:rsidRDefault="009C77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44EF3" w14:textId="77777777" w:rsidR="009C77BD" w:rsidRDefault="009C77BD">
      <w:r>
        <w:separator/>
      </w:r>
    </w:p>
  </w:footnote>
  <w:footnote w:type="continuationSeparator" w:id="0">
    <w:p w14:paraId="651ED7C7" w14:textId="77777777" w:rsidR="009C77BD" w:rsidRDefault="009C77BD">
      <w:r>
        <w:continuationSeparator/>
      </w:r>
    </w:p>
  </w:footnote>
  <w:footnote w:type="continuationNotice" w:id="1">
    <w:p w14:paraId="658D0CAC" w14:textId="77777777" w:rsidR="009C77BD" w:rsidRDefault="009C7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9C77BD" w:rsidRDefault="009C77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509A"/>
    <w:multiLevelType w:val="hybridMultilevel"/>
    <w:tmpl w:val="736C65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B30A76"/>
    <w:multiLevelType w:val="hybridMultilevel"/>
    <w:tmpl w:val="C4966310"/>
    <w:lvl w:ilvl="0" w:tplc="DD1E832C">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2"/>
  </w:num>
  <w:num w:numId="3">
    <w:abstractNumId w:val="22"/>
  </w:num>
  <w:num w:numId="4">
    <w:abstractNumId w:val="23"/>
  </w:num>
  <w:num w:numId="5">
    <w:abstractNumId w:val="19"/>
  </w:num>
  <w:num w:numId="6">
    <w:abstractNumId w:val="27"/>
  </w:num>
  <w:num w:numId="7">
    <w:abstractNumId w:val="38"/>
  </w:num>
  <w:num w:numId="8">
    <w:abstractNumId w:val="20"/>
  </w:num>
  <w:num w:numId="9">
    <w:abstractNumId w:val="33"/>
  </w:num>
  <w:num w:numId="10">
    <w:abstractNumId w:val="45"/>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37"/>
  </w:num>
  <w:num w:numId="17">
    <w:abstractNumId w:val="17"/>
  </w:num>
  <w:num w:numId="18">
    <w:abstractNumId w:val="35"/>
  </w:num>
  <w:num w:numId="19">
    <w:abstractNumId w:val="2"/>
  </w:num>
  <w:num w:numId="20">
    <w:abstractNumId w:val="1"/>
  </w:num>
  <w:num w:numId="21">
    <w:abstractNumId w:val="0"/>
  </w:num>
  <w:num w:numId="22">
    <w:abstractNumId w:val="43"/>
  </w:num>
  <w:num w:numId="23">
    <w:abstractNumId w:val="29"/>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9"/>
  </w:num>
  <w:num w:numId="30">
    <w:abstractNumId w:val="30"/>
  </w:num>
  <w:num w:numId="31">
    <w:abstractNumId w:val="46"/>
  </w:num>
  <w:num w:numId="32">
    <w:abstractNumId w:val="7"/>
  </w:num>
  <w:num w:numId="33">
    <w:abstractNumId w:val="14"/>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6"/>
  </w:num>
  <w:num w:numId="37">
    <w:abstractNumId w:val="39"/>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24"/>
  </w:num>
  <w:num w:numId="41">
    <w:abstractNumId w:val="44"/>
  </w:num>
  <w:num w:numId="42">
    <w:abstractNumId w:val="12"/>
  </w:num>
  <w:num w:numId="43">
    <w:abstractNumId w:val="36"/>
  </w:num>
  <w:num w:numId="44">
    <w:abstractNumId w:val="21"/>
  </w:num>
  <w:num w:numId="45">
    <w:abstractNumId w:val="21"/>
  </w:num>
  <w:num w:numId="46">
    <w:abstractNumId w:val="18"/>
  </w:num>
  <w:num w:numId="47">
    <w:abstractNumId w:val="34"/>
  </w:num>
  <w:num w:numId="48">
    <w:abstractNumId w:val="16"/>
  </w:num>
  <w:num w:numId="49">
    <w:abstractNumId w:val="47"/>
  </w:num>
  <w:num w:numId="50">
    <w:abstractNumId w:val="49"/>
  </w:num>
  <w:num w:numId="51">
    <w:abstractNumId w:val="13"/>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22"/>
  </w:num>
  <w:num w:numId="59">
    <w:abstractNumId w:val="22"/>
  </w:num>
  <w:num w:numId="60">
    <w:abstractNumId w:val="22"/>
  </w:num>
  <w:num w:numId="61">
    <w:abstractNumId w:val="41"/>
  </w:num>
  <w:num w:numId="62">
    <w:abstractNumId w:val="33"/>
  </w:num>
  <w:num w:numId="63">
    <w:abstractNumId w:val="22"/>
  </w:num>
  <w:num w:numId="64">
    <w:abstractNumId w:val="8"/>
  </w:num>
  <w:num w:numId="65">
    <w:abstractNumId w:val="48"/>
  </w:num>
  <w:num w:numId="66">
    <w:abstractNumId w:val="31"/>
  </w:num>
  <w:num w:numId="67">
    <w:abstractNumId w:val="15"/>
  </w:num>
  <w:num w:numId="68">
    <w:abstractNumId w:val="33"/>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331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0E47"/>
    <w:rsid w:val="00001041"/>
    <w:rsid w:val="00001B20"/>
    <w:rsid w:val="00002A37"/>
    <w:rsid w:val="00003102"/>
    <w:rsid w:val="00003159"/>
    <w:rsid w:val="00003417"/>
    <w:rsid w:val="000036D9"/>
    <w:rsid w:val="00003837"/>
    <w:rsid w:val="00003C0E"/>
    <w:rsid w:val="0000491C"/>
    <w:rsid w:val="00006394"/>
    <w:rsid w:val="00006446"/>
    <w:rsid w:val="00006896"/>
    <w:rsid w:val="0000693A"/>
    <w:rsid w:val="00006B58"/>
    <w:rsid w:val="00006F89"/>
    <w:rsid w:val="000074E4"/>
    <w:rsid w:val="000078E0"/>
    <w:rsid w:val="00007CDC"/>
    <w:rsid w:val="000102A0"/>
    <w:rsid w:val="000112DF"/>
    <w:rsid w:val="00011B28"/>
    <w:rsid w:val="00012E99"/>
    <w:rsid w:val="00013FBB"/>
    <w:rsid w:val="0001465B"/>
    <w:rsid w:val="00014A82"/>
    <w:rsid w:val="00014AB7"/>
    <w:rsid w:val="00014CDC"/>
    <w:rsid w:val="000150A3"/>
    <w:rsid w:val="000159F6"/>
    <w:rsid w:val="00015D15"/>
    <w:rsid w:val="000167B8"/>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54"/>
    <w:rsid w:val="00026EF6"/>
    <w:rsid w:val="000278C7"/>
    <w:rsid w:val="00027939"/>
    <w:rsid w:val="0003043B"/>
    <w:rsid w:val="000325B8"/>
    <w:rsid w:val="00033815"/>
    <w:rsid w:val="00033F6C"/>
    <w:rsid w:val="000341C7"/>
    <w:rsid w:val="00034C15"/>
    <w:rsid w:val="000350A8"/>
    <w:rsid w:val="0003601B"/>
    <w:rsid w:val="00036BA1"/>
    <w:rsid w:val="00036D9C"/>
    <w:rsid w:val="00037943"/>
    <w:rsid w:val="00040174"/>
    <w:rsid w:val="000404F4"/>
    <w:rsid w:val="00040BEF"/>
    <w:rsid w:val="00041525"/>
    <w:rsid w:val="000417AD"/>
    <w:rsid w:val="000421A4"/>
    <w:rsid w:val="000422E2"/>
    <w:rsid w:val="00042F22"/>
    <w:rsid w:val="00043903"/>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869"/>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909"/>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7BE"/>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0950"/>
    <w:rsid w:val="0011199B"/>
    <w:rsid w:val="00112355"/>
    <w:rsid w:val="0011264B"/>
    <w:rsid w:val="0011280C"/>
    <w:rsid w:val="00113CF4"/>
    <w:rsid w:val="001143D8"/>
    <w:rsid w:val="00114C51"/>
    <w:rsid w:val="00114C6B"/>
    <w:rsid w:val="001153EA"/>
    <w:rsid w:val="00115643"/>
    <w:rsid w:val="00115DF9"/>
    <w:rsid w:val="0011609A"/>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6D3"/>
    <w:rsid w:val="00166DF3"/>
    <w:rsid w:val="00166E29"/>
    <w:rsid w:val="0016783B"/>
    <w:rsid w:val="00167CA0"/>
    <w:rsid w:val="00170C94"/>
    <w:rsid w:val="00171D71"/>
    <w:rsid w:val="00171F7E"/>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6DF"/>
    <w:rsid w:val="001A3DAB"/>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018"/>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3A"/>
    <w:rsid w:val="002472D0"/>
    <w:rsid w:val="00247B1A"/>
    <w:rsid w:val="002500C8"/>
    <w:rsid w:val="0025081C"/>
    <w:rsid w:val="00251A51"/>
    <w:rsid w:val="00251A8C"/>
    <w:rsid w:val="00251AAB"/>
    <w:rsid w:val="002545DF"/>
    <w:rsid w:val="00254A87"/>
    <w:rsid w:val="00254DE9"/>
    <w:rsid w:val="0025572D"/>
    <w:rsid w:val="00255D7E"/>
    <w:rsid w:val="0025674E"/>
    <w:rsid w:val="00257543"/>
    <w:rsid w:val="00257DB8"/>
    <w:rsid w:val="0026047C"/>
    <w:rsid w:val="002617E7"/>
    <w:rsid w:val="00261A71"/>
    <w:rsid w:val="00261C56"/>
    <w:rsid w:val="00261FC8"/>
    <w:rsid w:val="002621CB"/>
    <w:rsid w:val="002626CF"/>
    <w:rsid w:val="00262951"/>
    <w:rsid w:val="00262A24"/>
    <w:rsid w:val="00262C61"/>
    <w:rsid w:val="00262D27"/>
    <w:rsid w:val="00262FBB"/>
    <w:rsid w:val="0026349B"/>
    <w:rsid w:val="00264228"/>
    <w:rsid w:val="00264334"/>
    <w:rsid w:val="0026473E"/>
    <w:rsid w:val="0026487D"/>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5AE"/>
    <w:rsid w:val="00274E44"/>
    <w:rsid w:val="00275039"/>
    <w:rsid w:val="0027558B"/>
    <w:rsid w:val="00275686"/>
    <w:rsid w:val="00275ADA"/>
    <w:rsid w:val="00276471"/>
    <w:rsid w:val="002769D4"/>
    <w:rsid w:val="00276A61"/>
    <w:rsid w:val="002771A7"/>
    <w:rsid w:val="002801FF"/>
    <w:rsid w:val="002805F5"/>
    <w:rsid w:val="00280638"/>
    <w:rsid w:val="00280751"/>
    <w:rsid w:val="002813AD"/>
    <w:rsid w:val="0028280A"/>
    <w:rsid w:val="002842A3"/>
    <w:rsid w:val="00284C9A"/>
    <w:rsid w:val="00285690"/>
    <w:rsid w:val="0028622E"/>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171"/>
    <w:rsid w:val="002F37A9"/>
    <w:rsid w:val="002F478E"/>
    <w:rsid w:val="002F55C7"/>
    <w:rsid w:val="002F58A0"/>
    <w:rsid w:val="002F797B"/>
    <w:rsid w:val="002F7F93"/>
    <w:rsid w:val="00301CE6"/>
    <w:rsid w:val="0030256B"/>
    <w:rsid w:val="0030415E"/>
    <w:rsid w:val="00304168"/>
    <w:rsid w:val="00304195"/>
    <w:rsid w:val="00304968"/>
    <w:rsid w:val="0030501F"/>
    <w:rsid w:val="00305F3E"/>
    <w:rsid w:val="00306778"/>
    <w:rsid w:val="00306DBF"/>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4DE4"/>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3EF1"/>
    <w:rsid w:val="00344937"/>
    <w:rsid w:val="00345412"/>
    <w:rsid w:val="0034564F"/>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4CE"/>
    <w:rsid w:val="00362C2A"/>
    <w:rsid w:val="0036301E"/>
    <w:rsid w:val="00363CAE"/>
    <w:rsid w:val="0036431B"/>
    <w:rsid w:val="00364C71"/>
    <w:rsid w:val="003661BF"/>
    <w:rsid w:val="003663FD"/>
    <w:rsid w:val="003677D3"/>
    <w:rsid w:val="00370E47"/>
    <w:rsid w:val="00371803"/>
    <w:rsid w:val="00371ADE"/>
    <w:rsid w:val="0037225D"/>
    <w:rsid w:val="00372BD2"/>
    <w:rsid w:val="003742AC"/>
    <w:rsid w:val="00375357"/>
    <w:rsid w:val="00375502"/>
    <w:rsid w:val="00377428"/>
    <w:rsid w:val="0037798C"/>
    <w:rsid w:val="00377CE1"/>
    <w:rsid w:val="00377EB6"/>
    <w:rsid w:val="0038051B"/>
    <w:rsid w:val="00382E82"/>
    <w:rsid w:val="00382EF2"/>
    <w:rsid w:val="00382F96"/>
    <w:rsid w:val="0038326F"/>
    <w:rsid w:val="003849D9"/>
    <w:rsid w:val="0038584A"/>
    <w:rsid w:val="00385BF0"/>
    <w:rsid w:val="00385DB7"/>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3B3B"/>
    <w:rsid w:val="003B40A5"/>
    <w:rsid w:val="003B422B"/>
    <w:rsid w:val="003B495E"/>
    <w:rsid w:val="003B5344"/>
    <w:rsid w:val="003B7775"/>
    <w:rsid w:val="003B7A6C"/>
    <w:rsid w:val="003B7FE5"/>
    <w:rsid w:val="003C00A9"/>
    <w:rsid w:val="003C0494"/>
    <w:rsid w:val="003C0A5C"/>
    <w:rsid w:val="003C11C8"/>
    <w:rsid w:val="003C1358"/>
    <w:rsid w:val="003C169B"/>
    <w:rsid w:val="003C1B59"/>
    <w:rsid w:val="003C1D4F"/>
    <w:rsid w:val="003C2136"/>
    <w:rsid w:val="003C2702"/>
    <w:rsid w:val="003C2D4D"/>
    <w:rsid w:val="003C4F14"/>
    <w:rsid w:val="003C7806"/>
    <w:rsid w:val="003C7DD8"/>
    <w:rsid w:val="003C7EAC"/>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7DD"/>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26D"/>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A7168"/>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383"/>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2803"/>
    <w:rsid w:val="005A5F17"/>
    <w:rsid w:val="005A60CE"/>
    <w:rsid w:val="005A662D"/>
    <w:rsid w:val="005A7214"/>
    <w:rsid w:val="005A7448"/>
    <w:rsid w:val="005A7ADE"/>
    <w:rsid w:val="005B1442"/>
    <w:rsid w:val="005B1DFE"/>
    <w:rsid w:val="005B32DA"/>
    <w:rsid w:val="005B35D7"/>
    <w:rsid w:val="005B392A"/>
    <w:rsid w:val="005B3AA3"/>
    <w:rsid w:val="005B5DEE"/>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39"/>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9A1"/>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867"/>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0FA9"/>
    <w:rsid w:val="006613A6"/>
    <w:rsid w:val="006627A2"/>
    <w:rsid w:val="0066280F"/>
    <w:rsid w:val="00662878"/>
    <w:rsid w:val="0066346C"/>
    <w:rsid w:val="006634E6"/>
    <w:rsid w:val="00664052"/>
    <w:rsid w:val="0066441B"/>
    <w:rsid w:val="006646EF"/>
    <w:rsid w:val="006655EE"/>
    <w:rsid w:val="00665E37"/>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02"/>
    <w:rsid w:val="006B5B81"/>
    <w:rsid w:val="006B622F"/>
    <w:rsid w:val="006C03B8"/>
    <w:rsid w:val="006C08BD"/>
    <w:rsid w:val="006C16B6"/>
    <w:rsid w:val="006C289D"/>
    <w:rsid w:val="006C28D7"/>
    <w:rsid w:val="006C2CF2"/>
    <w:rsid w:val="006C3221"/>
    <w:rsid w:val="006C4803"/>
    <w:rsid w:val="006C517D"/>
    <w:rsid w:val="006C5485"/>
    <w:rsid w:val="006C5EC9"/>
    <w:rsid w:val="006C6059"/>
    <w:rsid w:val="006C6B1B"/>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0D"/>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51"/>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5437"/>
    <w:rsid w:val="00755751"/>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0A14"/>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191"/>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2D"/>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5EC5"/>
    <w:rsid w:val="007D61A8"/>
    <w:rsid w:val="007D68B7"/>
    <w:rsid w:val="007D69AA"/>
    <w:rsid w:val="007D731C"/>
    <w:rsid w:val="007D7526"/>
    <w:rsid w:val="007D77EB"/>
    <w:rsid w:val="007D7C03"/>
    <w:rsid w:val="007D7EEB"/>
    <w:rsid w:val="007E005E"/>
    <w:rsid w:val="007E1F68"/>
    <w:rsid w:val="007E2259"/>
    <w:rsid w:val="007E2F86"/>
    <w:rsid w:val="007E3795"/>
    <w:rsid w:val="007E3979"/>
    <w:rsid w:val="007E398C"/>
    <w:rsid w:val="007E3CBA"/>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4408"/>
    <w:rsid w:val="008158D6"/>
    <w:rsid w:val="0081672F"/>
    <w:rsid w:val="00816792"/>
    <w:rsid w:val="00816BDD"/>
    <w:rsid w:val="00816EE4"/>
    <w:rsid w:val="0081718A"/>
    <w:rsid w:val="00817196"/>
    <w:rsid w:val="00817200"/>
    <w:rsid w:val="0082015B"/>
    <w:rsid w:val="00821BB6"/>
    <w:rsid w:val="00822E2D"/>
    <w:rsid w:val="008235DB"/>
    <w:rsid w:val="008238AB"/>
    <w:rsid w:val="00824AB4"/>
    <w:rsid w:val="00825C42"/>
    <w:rsid w:val="00825D25"/>
    <w:rsid w:val="00825F21"/>
    <w:rsid w:val="00825F49"/>
    <w:rsid w:val="00825FEC"/>
    <w:rsid w:val="00826121"/>
    <w:rsid w:val="00827A0A"/>
    <w:rsid w:val="00827D6F"/>
    <w:rsid w:val="00831268"/>
    <w:rsid w:val="008313E1"/>
    <w:rsid w:val="0083191A"/>
    <w:rsid w:val="00832723"/>
    <w:rsid w:val="00832C44"/>
    <w:rsid w:val="0083341B"/>
    <w:rsid w:val="00833A29"/>
    <w:rsid w:val="00833D6B"/>
    <w:rsid w:val="008359EA"/>
    <w:rsid w:val="00835CE7"/>
    <w:rsid w:val="00837042"/>
    <w:rsid w:val="008376AC"/>
    <w:rsid w:val="00837D17"/>
    <w:rsid w:val="0084091E"/>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7DA"/>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3E3E"/>
    <w:rsid w:val="00864683"/>
    <w:rsid w:val="0086512D"/>
    <w:rsid w:val="00866866"/>
    <w:rsid w:val="00866D0D"/>
    <w:rsid w:val="008673E6"/>
    <w:rsid w:val="008674BA"/>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CB8"/>
    <w:rsid w:val="00885DFC"/>
    <w:rsid w:val="00886020"/>
    <w:rsid w:val="00886879"/>
    <w:rsid w:val="00886D3B"/>
    <w:rsid w:val="008873BC"/>
    <w:rsid w:val="00887EEC"/>
    <w:rsid w:val="008905B8"/>
    <w:rsid w:val="008907D5"/>
    <w:rsid w:val="00893DA0"/>
    <w:rsid w:val="008949ED"/>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4375"/>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0C9"/>
    <w:rsid w:val="008F7CC2"/>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0EA"/>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D6C"/>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4D66"/>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2E7E"/>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A78CF"/>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333"/>
    <w:rsid w:val="009C176D"/>
    <w:rsid w:val="009C2328"/>
    <w:rsid w:val="009C2715"/>
    <w:rsid w:val="009C32B6"/>
    <w:rsid w:val="009C403E"/>
    <w:rsid w:val="009C4C7E"/>
    <w:rsid w:val="009C5165"/>
    <w:rsid w:val="009C69A1"/>
    <w:rsid w:val="009C6AC3"/>
    <w:rsid w:val="009C6B7C"/>
    <w:rsid w:val="009C7734"/>
    <w:rsid w:val="009C77BD"/>
    <w:rsid w:val="009C7A16"/>
    <w:rsid w:val="009C7CFF"/>
    <w:rsid w:val="009C7D00"/>
    <w:rsid w:val="009D1484"/>
    <w:rsid w:val="009D18BA"/>
    <w:rsid w:val="009D1E3F"/>
    <w:rsid w:val="009D27A9"/>
    <w:rsid w:val="009D2F74"/>
    <w:rsid w:val="009D48D2"/>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5D8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589"/>
    <w:rsid w:val="00A24812"/>
    <w:rsid w:val="00A24FAE"/>
    <w:rsid w:val="00A2506C"/>
    <w:rsid w:val="00A2573A"/>
    <w:rsid w:val="00A25817"/>
    <w:rsid w:val="00A264A9"/>
    <w:rsid w:val="00A2677C"/>
    <w:rsid w:val="00A26B1D"/>
    <w:rsid w:val="00A274B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9B"/>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4BB"/>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5C4"/>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2A20"/>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6EEB"/>
    <w:rsid w:val="00B1770E"/>
    <w:rsid w:val="00B17811"/>
    <w:rsid w:val="00B20256"/>
    <w:rsid w:val="00B20346"/>
    <w:rsid w:val="00B20D09"/>
    <w:rsid w:val="00B21507"/>
    <w:rsid w:val="00B21EE8"/>
    <w:rsid w:val="00B22274"/>
    <w:rsid w:val="00B22339"/>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054F"/>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1FEB"/>
    <w:rsid w:val="00B924F4"/>
    <w:rsid w:val="00B928AF"/>
    <w:rsid w:val="00B92F3F"/>
    <w:rsid w:val="00B93B59"/>
    <w:rsid w:val="00B93C1A"/>
    <w:rsid w:val="00B93D56"/>
    <w:rsid w:val="00B9406A"/>
    <w:rsid w:val="00B9574C"/>
    <w:rsid w:val="00B95BBF"/>
    <w:rsid w:val="00B95CDE"/>
    <w:rsid w:val="00B9630E"/>
    <w:rsid w:val="00B970FA"/>
    <w:rsid w:val="00B97EF9"/>
    <w:rsid w:val="00BA10FB"/>
    <w:rsid w:val="00BA1E49"/>
    <w:rsid w:val="00BA2280"/>
    <w:rsid w:val="00BA2A08"/>
    <w:rsid w:val="00BA504B"/>
    <w:rsid w:val="00BA5067"/>
    <w:rsid w:val="00BA56D2"/>
    <w:rsid w:val="00BA65FA"/>
    <w:rsid w:val="00BA6741"/>
    <w:rsid w:val="00BA6F7C"/>
    <w:rsid w:val="00BA76E0"/>
    <w:rsid w:val="00BA7C35"/>
    <w:rsid w:val="00BB0A12"/>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B6F29"/>
    <w:rsid w:val="00BC0312"/>
    <w:rsid w:val="00BC06E3"/>
    <w:rsid w:val="00BC0E28"/>
    <w:rsid w:val="00BC0FDC"/>
    <w:rsid w:val="00BC2099"/>
    <w:rsid w:val="00BC257F"/>
    <w:rsid w:val="00BC3053"/>
    <w:rsid w:val="00BC3D55"/>
    <w:rsid w:val="00BC3F6A"/>
    <w:rsid w:val="00BC4D2E"/>
    <w:rsid w:val="00BC4DA5"/>
    <w:rsid w:val="00BC787C"/>
    <w:rsid w:val="00BC78F0"/>
    <w:rsid w:val="00BC7A8B"/>
    <w:rsid w:val="00BD24CA"/>
    <w:rsid w:val="00BD26CC"/>
    <w:rsid w:val="00BD293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0A46"/>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47D5C"/>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4A48"/>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E79BB"/>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2A2"/>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6C9"/>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7B4"/>
    <w:rsid w:val="00D50A9D"/>
    <w:rsid w:val="00D50B30"/>
    <w:rsid w:val="00D50CD6"/>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3FB4"/>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1002C"/>
    <w:rsid w:val="00E110E7"/>
    <w:rsid w:val="00E11B20"/>
    <w:rsid w:val="00E12B6A"/>
    <w:rsid w:val="00E12C9A"/>
    <w:rsid w:val="00E13847"/>
    <w:rsid w:val="00E13954"/>
    <w:rsid w:val="00E13B16"/>
    <w:rsid w:val="00E13B86"/>
    <w:rsid w:val="00E1407B"/>
    <w:rsid w:val="00E14751"/>
    <w:rsid w:val="00E15468"/>
    <w:rsid w:val="00E166C4"/>
    <w:rsid w:val="00E17115"/>
    <w:rsid w:val="00E17410"/>
    <w:rsid w:val="00E17FA2"/>
    <w:rsid w:val="00E20767"/>
    <w:rsid w:val="00E20D05"/>
    <w:rsid w:val="00E21511"/>
    <w:rsid w:val="00E21757"/>
    <w:rsid w:val="00E22330"/>
    <w:rsid w:val="00E231D3"/>
    <w:rsid w:val="00E23875"/>
    <w:rsid w:val="00E240E0"/>
    <w:rsid w:val="00E25B7A"/>
    <w:rsid w:val="00E269E3"/>
    <w:rsid w:val="00E271FC"/>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0F2F"/>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093"/>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86"/>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70"/>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4284"/>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E3F"/>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4B5C"/>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834"/>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74E"/>
    <w:rsid w:val="00F52F19"/>
    <w:rsid w:val="00F5320E"/>
    <w:rsid w:val="00F54EDC"/>
    <w:rsid w:val="00F554B8"/>
    <w:rsid w:val="00F55775"/>
    <w:rsid w:val="00F56911"/>
    <w:rsid w:val="00F607C5"/>
    <w:rsid w:val="00F60DEA"/>
    <w:rsid w:val="00F60ECE"/>
    <w:rsid w:val="00F618FA"/>
    <w:rsid w:val="00F61ED0"/>
    <w:rsid w:val="00F621BB"/>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732"/>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6D0"/>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2DC4"/>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14:docId w14:val="0608C3E9"/>
  <w15:chartTrackingRefBased/>
  <w15:docId w15:val="{ED153705-B531-4633-ACFC-F7D680422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440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81440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814408"/>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81440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814408"/>
    <w:pPr>
      <w:numPr>
        <w:ilvl w:val="3"/>
      </w:numPr>
      <w:outlineLvl w:val="3"/>
    </w:pPr>
    <w:rPr>
      <w:sz w:val="24"/>
      <w:szCs w:val="24"/>
    </w:rPr>
  </w:style>
  <w:style w:type="paragraph" w:styleId="Heading5">
    <w:name w:val="heading 5"/>
    <w:basedOn w:val="Heading4"/>
    <w:next w:val="Normal"/>
    <w:link w:val="Heading5Char"/>
    <w:qFormat/>
    <w:rsid w:val="00814408"/>
    <w:pPr>
      <w:numPr>
        <w:ilvl w:val="4"/>
      </w:numPr>
      <w:outlineLvl w:val="4"/>
    </w:pPr>
    <w:rPr>
      <w:sz w:val="22"/>
      <w:szCs w:val="22"/>
    </w:rPr>
  </w:style>
  <w:style w:type="paragraph" w:styleId="Heading6">
    <w:name w:val="heading 6"/>
    <w:basedOn w:val="Normal"/>
    <w:next w:val="Normal"/>
    <w:link w:val="Heading6Char"/>
    <w:qFormat/>
    <w:rsid w:val="0081440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1440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14408"/>
    <w:pPr>
      <w:numPr>
        <w:ilvl w:val="7"/>
      </w:numPr>
      <w:outlineLvl w:val="7"/>
    </w:pPr>
  </w:style>
  <w:style w:type="paragraph" w:styleId="Heading9">
    <w:name w:val="heading 9"/>
    <w:basedOn w:val="Heading8"/>
    <w:next w:val="Normal"/>
    <w:link w:val="Heading9Char"/>
    <w:qFormat/>
    <w:rsid w:val="00814408"/>
    <w:pPr>
      <w:numPr>
        <w:ilvl w:val="8"/>
      </w:numPr>
      <w:outlineLvl w:val="8"/>
    </w:pPr>
  </w:style>
  <w:style w:type="character" w:default="1" w:styleId="DefaultParagraphFont">
    <w:name w:val="Default Paragraph Font"/>
    <w:semiHidden/>
    <w:rsid w:val="008144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14408"/>
  </w:style>
  <w:style w:type="paragraph" w:styleId="TOC8">
    <w:name w:val="toc 8"/>
    <w:basedOn w:val="TOC1"/>
    <w:semiHidden/>
    <w:rsid w:val="00814408"/>
    <w:pPr>
      <w:spacing w:before="180"/>
      <w:ind w:left="2693" w:hanging="2693"/>
    </w:pPr>
    <w:rPr>
      <w:b w:val="0"/>
      <w:bCs/>
    </w:rPr>
  </w:style>
  <w:style w:type="paragraph" w:styleId="TOC1">
    <w:name w:val="toc 1"/>
    <w:aliases w:val="Observation TOC2"/>
    <w:uiPriority w:val="39"/>
    <w:rsid w:val="0081440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81440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14408"/>
    <w:pPr>
      <w:spacing w:after="240"/>
      <w:jc w:val="center"/>
    </w:pPr>
    <w:rPr>
      <w:b/>
      <w:bCs/>
    </w:rPr>
  </w:style>
  <w:style w:type="paragraph" w:styleId="TOC5">
    <w:name w:val="toc 5"/>
    <w:aliases w:val="Observation TOC"/>
    <w:basedOn w:val="TOC4"/>
    <w:semiHidden/>
    <w:rsid w:val="00814408"/>
    <w:pPr>
      <w:tabs>
        <w:tab w:val="right" w:pos="1701"/>
      </w:tabs>
      <w:ind w:left="1701" w:hanging="1701"/>
    </w:pPr>
  </w:style>
  <w:style w:type="paragraph" w:styleId="TOC4">
    <w:name w:val="toc 4"/>
    <w:basedOn w:val="TOC3"/>
    <w:semiHidden/>
    <w:rsid w:val="00814408"/>
    <w:pPr>
      <w:ind w:left="1418" w:hanging="1418"/>
    </w:pPr>
  </w:style>
  <w:style w:type="paragraph" w:styleId="TOC3">
    <w:name w:val="toc 3"/>
    <w:basedOn w:val="TOC2"/>
    <w:semiHidden/>
    <w:rsid w:val="00814408"/>
    <w:pPr>
      <w:ind w:left="1134" w:hanging="1134"/>
    </w:pPr>
  </w:style>
  <w:style w:type="paragraph" w:styleId="TOC2">
    <w:name w:val="toc 2"/>
    <w:basedOn w:val="TOC1"/>
    <w:semiHidden/>
    <w:rsid w:val="00814408"/>
    <w:pPr>
      <w:keepNext w:val="0"/>
      <w:spacing w:before="0"/>
      <w:ind w:left="851" w:hanging="851"/>
    </w:pPr>
    <w:rPr>
      <w:szCs w:val="20"/>
    </w:rPr>
  </w:style>
  <w:style w:type="paragraph" w:styleId="Index2">
    <w:name w:val="index 2"/>
    <w:basedOn w:val="Index1"/>
    <w:semiHidden/>
    <w:rsid w:val="00814408"/>
    <w:pPr>
      <w:ind w:left="284"/>
    </w:pPr>
  </w:style>
  <w:style w:type="paragraph" w:styleId="Index1">
    <w:name w:val="index 1"/>
    <w:basedOn w:val="Normal"/>
    <w:semiHidden/>
    <w:rsid w:val="00814408"/>
    <w:pPr>
      <w:keepLines/>
      <w:spacing w:after="0"/>
    </w:pPr>
  </w:style>
  <w:style w:type="paragraph" w:styleId="DocumentMap">
    <w:name w:val="Document Map"/>
    <w:basedOn w:val="Normal"/>
    <w:semiHidden/>
    <w:rsid w:val="00814408"/>
    <w:pPr>
      <w:shd w:val="clear" w:color="auto" w:fill="000080"/>
    </w:pPr>
    <w:rPr>
      <w:rFonts w:ascii="Tahoma" w:hAnsi="Tahoma" w:cs="Tahoma"/>
    </w:rPr>
  </w:style>
  <w:style w:type="paragraph" w:styleId="ListNumber2">
    <w:name w:val="List Number 2"/>
    <w:basedOn w:val="ListNumber"/>
    <w:rsid w:val="00814408"/>
    <w:pPr>
      <w:ind w:left="851"/>
    </w:pPr>
  </w:style>
  <w:style w:type="paragraph" w:styleId="ListNumber">
    <w:name w:val="List Number"/>
    <w:basedOn w:val="List"/>
    <w:rsid w:val="00814408"/>
  </w:style>
  <w:style w:type="paragraph" w:styleId="List">
    <w:name w:val="List"/>
    <w:basedOn w:val="Normal"/>
    <w:rsid w:val="0081440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1440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814408"/>
    <w:rPr>
      <w:b/>
      <w:bCs/>
      <w:position w:val="6"/>
      <w:sz w:val="16"/>
      <w:szCs w:val="16"/>
    </w:rPr>
  </w:style>
  <w:style w:type="paragraph" w:styleId="FootnoteText">
    <w:name w:val="footnote text"/>
    <w:basedOn w:val="Normal"/>
    <w:semiHidden/>
    <w:rsid w:val="00814408"/>
    <w:pPr>
      <w:keepLines/>
      <w:spacing w:after="0"/>
      <w:ind w:left="454" w:hanging="454"/>
    </w:pPr>
    <w:rPr>
      <w:sz w:val="16"/>
      <w:szCs w:val="16"/>
    </w:rPr>
  </w:style>
  <w:style w:type="paragraph" w:customStyle="1" w:styleId="3GPPHeader">
    <w:name w:val="3GPP_Header"/>
    <w:basedOn w:val="Normal"/>
    <w:rsid w:val="00814408"/>
    <w:pPr>
      <w:tabs>
        <w:tab w:val="left" w:pos="1701"/>
        <w:tab w:val="right" w:pos="9639"/>
      </w:tabs>
      <w:spacing w:after="240"/>
    </w:pPr>
    <w:rPr>
      <w:b/>
      <w:sz w:val="24"/>
    </w:rPr>
  </w:style>
  <w:style w:type="paragraph" w:styleId="TOC9">
    <w:name w:val="toc 9"/>
    <w:basedOn w:val="TOC8"/>
    <w:semiHidden/>
    <w:rsid w:val="00814408"/>
    <w:pPr>
      <w:ind w:left="1418" w:hanging="1418"/>
    </w:pPr>
  </w:style>
  <w:style w:type="paragraph" w:styleId="TOC6">
    <w:name w:val="toc 6"/>
    <w:basedOn w:val="TOC5"/>
    <w:next w:val="Normal"/>
    <w:semiHidden/>
    <w:rsid w:val="00814408"/>
    <w:pPr>
      <w:ind w:left="1985" w:hanging="1985"/>
    </w:pPr>
  </w:style>
  <w:style w:type="paragraph" w:styleId="TOC7">
    <w:name w:val="toc 7"/>
    <w:basedOn w:val="TOC6"/>
    <w:next w:val="Normal"/>
    <w:semiHidden/>
    <w:rsid w:val="00814408"/>
    <w:pPr>
      <w:ind w:left="2268" w:hanging="2268"/>
    </w:pPr>
  </w:style>
  <w:style w:type="paragraph" w:styleId="ListBullet2">
    <w:name w:val="List Bullet 2"/>
    <w:basedOn w:val="ListBullet"/>
    <w:rsid w:val="00814408"/>
    <w:pPr>
      <w:numPr>
        <w:numId w:val="6"/>
      </w:numPr>
    </w:pPr>
  </w:style>
  <w:style w:type="paragraph" w:styleId="ListBullet">
    <w:name w:val="List Bullet"/>
    <w:basedOn w:val="BodyText"/>
    <w:rsid w:val="00814408"/>
    <w:pPr>
      <w:numPr>
        <w:numId w:val="5"/>
      </w:numPr>
    </w:pPr>
  </w:style>
  <w:style w:type="paragraph" w:styleId="ListBullet3">
    <w:name w:val="List Bullet 3"/>
    <w:basedOn w:val="ListBullet2"/>
    <w:rsid w:val="00814408"/>
    <w:pPr>
      <w:numPr>
        <w:numId w:val="7"/>
      </w:numPr>
    </w:pPr>
  </w:style>
  <w:style w:type="paragraph" w:customStyle="1" w:styleId="EQ">
    <w:name w:val="EQ"/>
    <w:basedOn w:val="Normal"/>
    <w:next w:val="Normal"/>
    <w:rsid w:val="00814408"/>
    <w:pPr>
      <w:keepLines/>
      <w:tabs>
        <w:tab w:val="center" w:pos="4536"/>
        <w:tab w:val="right" w:pos="9072"/>
      </w:tabs>
      <w:spacing w:after="180"/>
      <w:jc w:val="left"/>
    </w:pPr>
    <w:rPr>
      <w:noProof/>
      <w:lang w:eastAsia="en-US"/>
    </w:rPr>
  </w:style>
  <w:style w:type="paragraph" w:styleId="List2">
    <w:name w:val="List 2"/>
    <w:basedOn w:val="List"/>
    <w:rsid w:val="00814408"/>
    <w:pPr>
      <w:ind w:left="851"/>
    </w:pPr>
  </w:style>
  <w:style w:type="paragraph" w:styleId="List3">
    <w:name w:val="List 3"/>
    <w:basedOn w:val="List2"/>
    <w:rsid w:val="00814408"/>
    <w:pPr>
      <w:ind w:left="1135"/>
    </w:pPr>
  </w:style>
  <w:style w:type="paragraph" w:styleId="List4">
    <w:name w:val="List 4"/>
    <w:basedOn w:val="List3"/>
    <w:rsid w:val="00814408"/>
    <w:pPr>
      <w:ind w:left="1418"/>
    </w:pPr>
  </w:style>
  <w:style w:type="paragraph" w:styleId="List5">
    <w:name w:val="List 5"/>
    <w:basedOn w:val="List4"/>
    <w:rsid w:val="00814408"/>
    <w:pPr>
      <w:ind w:left="1702"/>
    </w:pPr>
  </w:style>
  <w:style w:type="paragraph" w:customStyle="1" w:styleId="EditorsNote">
    <w:name w:val="Editor's Note"/>
    <w:aliases w:val="EN"/>
    <w:basedOn w:val="Normal"/>
    <w:link w:val="EditorsNoteChar"/>
    <w:rsid w:val="00814408"/>
    <w:pPr>
      <w:keepLines/>
      <w:spacing w:after="180"/>
      <w:ind w:left="1135" w:hanging="851"/>
      <w:jc w:val="left"/>
    </w:pPr>
    <w:rPr>
      <w:color w:val="FF0000"/>
      <w:lang w:eastAsia="en-US"/>
    </w:rPr>
  </w:style>
  <w:style w:type="paragraph" w:styleId="ListBullet4">
    <w:name w:val="List Bullet 4"/>
    <w:basedOn w:val="ListBullet3"/>
    <w:rsid w:val="00814408"/>
    <w:pPr>
      <w:numPr>
        <w:numId w:val="8"/>
      </w:numPr>
    </w:pPr>
  </w:style>
  <w:style w:type="paragraph" w:styleId="ListBullet5">
    <w:name w:val="List Bullet 5"/>
    <w:basedOn w:val="ListBullet4"/>
    <w:rsid w:val="00814408"/>
    <w:pPr>
      <w:numPr>
        <w:numId w:val="4"/>
      </w:numPr>
    </w:pPr>
  </w:style>
  <w:style w:type="paragraph" w:styleId="Footer">
    <w:name w:val="footer"/>
    <w:basedOn w:val="Header"/>
    <w:rsid w:val="00814408"/>
    <w:pPr>
      <w:jc w:val="center"/>
    </w:pPr>
    <w:rPr>
      <w:i/>
      <w:iCs/>
    </w:rPr>
  </w:style>
  <w:style w:type="paragraph" w:customStyle="1" w:styleId="Reference">
    <w:name w:val="Reference"/>
    <w:basedOn w:val="Normal"/>
    <w:rsid w:val="00814408"/>
    <w:pPr>
      <w:numPr>
        <w:numId w:val="2"/>
      </w:numPr>
    </w:pPr>
  </w:style>
  <w:style w:type="paragraph" w:styleId="BalloonText">
    <w:name w:val="Balloon Text"/>
    <w:basedOn w:val="Normal"/>
    <w:semiHidden/>
    <w:rsid w:val="00814408"/>
    <w:rPr>
      <w:rFonts w:ascii="Tahoma" w:hAnsi="Tahoma" w:cs="Tahoma"/>
      <w:sz w:val="16"/>
      <w:szCs w:val="16"/>
    </w:rPr>
  </w:style>
  <w:style w:type="character" w:styleId="PageNumber">
    <w:name w:val="page number"/>
    <w:basedOn w:val="DefaultParagraphFont"/>
    <w:rsid w:val="0081440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14408"/>
  </w:style>
  <w:style w:type="character" w:styleId="Hyperlink">
    <w:name w:val="Hyperlink"/>
    <w:uiPriority w:val="99"/>
    <w:rsid w:val="00814408"/>
    <w:rPr>
      <w:color w:val="0000FF"/>
      <w:u w:val="single"/>
      <w:lang w:val="en-GB"/>
    </w:rPr>
  </w:style>
  <w:style w:type="character" w:styleId="FollowedHyperlink">
    <w:name w:val="FollowedHyperlink"/>
    <w:semiHidden/>
    <w:rsid w:val="00814408"/>
    <w:rPr>
      <w:color w:val="FF0000"/>
      <w:u w:val="single"/>
    </w:rPr>
  </w:style>
  <w:style w:type="character" w:styleId="CommentReference">
    <w:name w:val="annotation reference"/>
    <w:semiHidden/>
    <w:rsid w:val="00814408"/>
    <w:rPr>
      <w:sz w:val="16"/>
      <w:szCs w:val="16"/>
    </w:rPr>
  </w:style>
  <w:style w:type="paragraph" w:styleId="CommentText">
    <w:name w:val="annotation text"/>
    <w:basedOn w:val="Normal"/>
    <w:link w:val="CommentTextChar"/>
    <w:rsid w:val="00814408"/>
  </w:style>
  <w:style w:type="paragraph" w:styleId="CommentSubject">
    <w:name w:val="annotation subject"/>
    <w:basedOn w:val="CommentText"/>
    <w:next w:val="CommentText"/>
    <w:semiHidden/>
    <w:rsid w:val="00814408"/>
    <w:rPr>
      <w:b/>
      <w:bCs/>
    </w:rPr>
  </w:style>
  <w:style w:type="character" w:customStyle="1" w:styleId="Heading1Char">
    <w:name w:val="Heading 1 Char"/>
    <w:aliases w:val="H1 Char,Memo Heading 1 Char,h1 + 11 pt Char,Before:  6 pt Char,After:  0 pt Char"/>
    <w:link w:val="Heading1"/>
    <w:rsid w:val="00814408"/>
    <w:rPr>
      <w:rFonts w:ascii="Arial" w:eastAsia="Times New Roman" w:hAnsi="Arial" w:cs="Arial"/>
      <w:sz w:val="36"/>
      <w:szCs w:val="36"/>
      <w:lang w:val="en-GB"/>
    </w:rPr>
  </w:style>
  <w:style w:type="paragraph" w:customStyle="1" w:styleId="B1">
    <w:name w:val="B1"/>
    <w:basedOn w:val="List"/>
    <w:link w:val="B1Char"/>
    <w:rsid w:val="00814408"/>
    <w:pPr>
      <w:spacing w:after="180"/>
      <w:jc w:val="left"/>
    </w:pPr>
    <w:rPr>
      <w:lang w:eastAsia="en-US"/>
    </w:rPr>
  </w:style>
  <w:style w:type="paragraph" w:customStyle="1" w:styleId="B2">
    <w:name w:val="B2"/>
    <w:basedOn w:val="List2"/>
    <w:link w:val="B2Char"/>
    <w:rsid w:val="00814408"/>
    <w:pPr>
      <w:spacing w:after="180"/>
      <w:jc w:val="left"/>
    </w:pPr>
    <w:rPr>
      <w:lang w:eastAsia="en-US"/>
    </w:rPr>
  </w:style>
  <w:style w:type="paragraph" w:customStyle="1" w:styleId="B3">
    <w:name w:val="B3"/>
    <w:basedOn w:val="List3"/>
    <w:link w:val="B3Char"/>
    <w:rsid w:val="00814408"/>
    <w:pPr>
      <w:spacing w:after="180"/>
      <w:jc w:val="left"/>
    </w:pPr>
    <w:rPr>
      <w:lang w:eastAsia="en-US"/>
    </w:rPr>
  </w:style>
  <w:style w:type="paragraph" w:customStyle="1" w:styleId="B4">
    <w:name w:val="B4"/>
    <w:basedOn w:val="List4"/>
    <w:link w:val="B4Char"/>
    <w:rsid w:val="00814408"/>
    <w:pPr>
      <w:spacing w:after="180"/>
      <w:jc w:val="left"/>
    </w:pPr>
    <w:rPr>
      <w:lang w:eastAsia="en-US"/>
    </w:rPr>
  </w:style>
  <w:style w:type="paragraph" w:customStyle="1" w:styleId="Proposal">
    <w:name w:val="Proposal"/>
    <w:basedOn w:val="Normal"/>
    <w:rsid w:val="00814408"/>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4408"/>
    <w:rPr>
      <w:rFonts w:ascii="Arial" w:eastAsia="Times New Roman" w:hAnsi="Arial"/>
      <w:lang w:val="en-GB"/>
    </w:rPr>
  </w:style>
  <w:style w:type="paragraph" w:customStyle="1" w:styleId="B5">
    <w:name w:val="B5"/>
    <w:basedOn w:val="List5"/>
    <w:link w:val="B5Char"/>
    <w:rsid w:val="00814408"/>
    <w:pPr>
      <w:spacing w:after="180"/>
      <w:jc w:val="left"/>
    </w:pPr>
    <w:rPr>
      <w:lang w:eastAsia="en-US"/>
    </w:rPr>
  </w:style>
  <w:style w:type="paragraph" w:customStyle="1" w:styleId="EX">
    <w:name w:val="EX"/>
    <w:basedOn w:val="Normal"/>
    <w:rsid w:val="00814408"/>
    <w:pPr>
      <w:keepLines/>
      <w:spacing w:after="180"/>
      <w:ind w:left="1702" w:hanging="1418"/>
      <w:jc w:val="left"/>
    </w:pPr>
    <w:rPr>
      <w:lang w:eastAsia="en-US"/>
    </w:rPr>
  </w:style>
  <w:style w:type="paragraph" w:customStyle="1" w:styleId="EW">
    <w:name w:val="EW"/>
    <w:basedOn w:val="EX"/>
    <w:rsid w:val="00814408"/>
    <w:pPr>
      <w:spacing w:after="0"/>
    </w:pPr>
  </w:style>
  <w:style w:type="paragraph" w:customStyle="1" w:styleId="TAL">
    <w:name w:val="TAL"/>
    <w:basedOn w:val="Normal"/>
    <w:link w:val="TALChar"/>
    <w:rsid w:val="00814408"/>
    <w:pPr>
      <w:keepNext/>
      <w:keepLines/>
      <w:spacing w:after="0"/>
      <w:jc w:val="left"/>
    </w:pPr>
    <w:rPr>
      <w:sz w:val="18"/>
      <w:lang w:eastAsia="en-US"/>
    </w:rPr>
  </w:style>
  <w:style w:type="paragraph" w:customStyle="1" w:styleId="TAC">
    <w:name w:val="TAC"/>
    <w:basedOn w:val="TAL"/>
    <w:rsid w:val="00814408"/>
    <w:pPr>
      <w:jc w:val="center"/>
    </w:pPr>
  </w:style>
  <w:style w:type="paragraph" w:customStyle="1" w:styleId="TAH">
    <w:name w:val="TAH"/>
    <w:basedOn w:val="TAC"/>
    <w:link w:val="TAHCar"/>
    <w:rsid w:val="00814408"/>
    <w:rPr>
      <w:b/>
    </w:rPr>
  </w:style>
  <w:style w:type="paragraph" w:customStyle="1" w:styleId="TAN">
    <w:name w:val="TAN"/>
    <w:basedOn w:val="TAL"/>
    <w:link w:val="TANChar"/>
    <w:rsid w:val="00814408"/>
    <w:pPr>
      <w:ind w:left="851" w:hanging="851"/>
    </w:pPr>
  </w:style>
  <w:style w:type="paragraph" w:customStyle="1" w:styleId="TAR">
    <w:name w:val="TAR"/>
    <w:basedOn w:val="TAL"/>
    <w:rsid w:val="00814408"/>
    <w:pPr>
      <w:jc w:val="right"/>
    </w:pPr>
  </w:style>
  <w:style w:type="paragraph" w:customStyle="1" w:styleId="TH">
    <w:name w:val="TH"/>
    <w:basedOn w:val="Normal"/>
    <w:link w:val="THChar"/>
    <w:rsid w:val="00814408"/>
    <w:pPr>
      <w:keepNext/>
      <w:keepLines/>
      <w:spacing w:before="60" w:after="180"/>
      <w:jc w:val="center"/>
    </w:pPr>
    <w:rPr>
      <w:b/>
      <w:lang w:eastAsia="en-US"/>
    </w:rPr>
  </w:style>
  <w:style w:type="paragraph" w:customStyle="1" w:styleId="TF">
    <w:name w:val="TF"/>
    <w:aliases w:val="left"/>
    <w:basedOn w:val="TH"/>
    <w:link w:val="TFChar"/>
    <w:rsid w:val="00814408"/>
    <w:pPr>
      <w:keepNext w:val="0"/>
      <w:spacing w:before="0" w:after="240"/>
    </w:pPr>
  </w:style>
  <w:style w:type="paragraph" w:customStyle="1" w:styleId="TT">
    <w:name w:val="TT"/>
    <w:basedOn w:val="Heading1"/>
    <w:next w:val="Normal"/>
    <w:rsid w:val="00814408"/>
    <w:pPr>
      <w:numPr>
        <w:numId w:val="0"/>
      </w:numPr>
      <w:ind w:left="1134" w:hanging="1134"/>
      <w:outlineLvl w:val="9"/>
    </w:pPr>
    <w:rPr>
      <w:rFonts w:cs="Times New Roman"/>
      <w:szCs w:val="20"/>
      <w:lang w:eastAsia="en-US"/>
    </w:rPr>
  </w:style>
  <w:style w:type="paragraph" w:customStyle="1" w:styleId="ZA">
    <w:name w:val="ZA"/>
    <w:rsid w:val="008144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144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144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8144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814408"/>
  </w:style>
  <w:style w:type="paragraph" w:customStyle="1" w:styleId="ZH">
    <w:name w:val="ZH"/>
    <w:rsid w:val="008144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8144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14408"/>
    <w:pPr>
      <w:framePr w:hRule="auto" w:wrap="notBeside" w:y="852"/>
    </w:pPr>
    <w:rPr>
      <w:i w:val="0"/>
      <w:sz w:val="40"/>
    </w:rPr>
  </w:style>
  <w:style w:type="paragraph" w:customStyle="1" w:styleId="ZU">
    <w:name w:val="ZU"/>
    <w:rsid w:val="008144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14408"/>
    <w:pPr>
      <w:framePr w:wrap="notBeside" w:y="16161"/>
    </w:pPr>
  </w:style>
  <w:style w:type="paragraph" w:customStyle="1" w:styleId="FP">
    <w:name w:val="FP"/>
    <w:basedOn w:val="Normal"/>
    <w:rsid w:val="00814408"/>
    <w:pPr>
      <w:spacing w:after="0"/>
      <w:jc w:val="left"/>
    </w:pPr>
    <w:rPr>
      <w:lang w:eastAsia="en-US"/>
    </w:rPr>
  </w:style>
  <w:style w:type="paragraph" w:customStyle="1" w:styleId="Observation">
    <w:name w:val="Observation"/>
    <w:basedOn w:val="Proposal"/>
    <w:qFormat/>
    <w:rsid w:val="00814408"/>
    <w:pPr>
      <w:numPr>
        <w:numId w:val="9"/>
      </w:numPr>
      <w:ind w:left="1701" w:hanging="1701"/>
    </w:pPr>
  </w:style>
  <w:style w:type="paragraph" w:styleId="TableofFigures">
    <w:name w:val="table of figures"/>
    <w:basedOn w:val="Normal"/>
    <w:next w:val="Normal"/>
    <w:uiPriority w:val="99"/>
    <w:rsid w:val="00814408"/>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6774878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C6F4A78-E74F-488B-9B06-36FF20B2F05A}">
  <ds:schemaRefs>
    <ds:schemaRef ds:uri="http://www.w3.org/XML/1998/namespace"/>
    <ds:schemaRef ds:uri="http://purl.org/dc/terms/"/>
    <ds:schemaRef ds:uri="http://schemas.microsoft.com/office/infopath/2007/PartnerControls"/>
    <ds:schemaRef ds:uri="9b239327-9e80-40e4-b1b7-4394fed77a33"/>
    <ds:schemaRef ds:uri="http://schemas.microsoft.com/office/2006/documentManagement/types"/>
    <ds:schemaRef ds:uri="2f282d3b-eb4a-4b09-b61f-b9593442e286"/>
    <ds:schemaRef ds:uri="http://purl.org/dc/dcmitype/"/>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3.xml><?xml version="1.0" encoding="utf-8"?>
<ds:datastoreItem xmlns:ds="http://schemas.openxmlformats.org/officeDocument/2006/customXml" ds:itemID="{C4106C36-B558-4ACC-B2DA-F03B9ADA1C18}">
  <ds:schemaRefs>
    <ds:schemaRef ds:uri="http://schemas.openxmlformats.org/officeDocument/2006/bibliography"/>
  </ds:schemaRefs>
</ds:datastoreItem>
</file>

<file path=customXml/itemProps4.xml><?xml version="1.0" encoding="utf-8"?>
<ds:datastoreItem xmlns:ds="http://schemas.openxmlformats.org/officeDocument/2006/customXml" ds:itemID="{9BF82CB0-520F-49B2-A3A1-81A1BB4D0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64ACFC-4FEA-4F1F-ADA8-6EE449FD08D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5026</TotalTime>
  <Pages>1</Pages>
  <Words>1265</Words>
  <Characters>6643</Characters>
  <Application>Microsoft Office Word</Application>
  <DocSecurity>4</DocSecurity>
  <Lines>114</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7837</CharactersWithSpaces>
  <SharedDoc>false</SharedDoc>
  <HyperlinkBase/>
  <HLinks>
    <vt:vector size="24" baseType="variant">
      <vt:variant>
        <vt:i4>1703986</vt:i4>
      </vt:variant>
      <vt:variant>
        <vt:i4>32</vt:i4>
      </vt:variant>
      <vt:variant>
        <vt:i4>0</vt:i4>
      </vt:variant>
      <vt:variant>
        <vt:i4>5</vt:i4>
      </vt:variant>
      <vt:variant>
        <vt:lpwstr/>
      </vt:variant>
      <vt:variant>
        <vt:lpwstr>_Toc43720915</vt:lpwstr>
      </vt:variant>
      <vt:variant>
        <vt:i4>1769522</vt:i4>
      </vt:variant>
      <vt:variant>
        <vt:i4>29</vt:i4>
      </vt:variant>
      <vt:variant>
        <vt:i4>0</vt:i4>
      </vt:variant>
      <vt:variant>
        <vt:i4>5</vt:i4>
      </vt:variant>
      <vt:variant>
        <vt:lpwstr/>
      </vt:variant>
      <vt:variant>
        <vt:lpwstr>_Toc43720914</vt:lpwstr>
      </vt:variant>
      <vt:variant>
        <vt:i4>1835058</vt:i4>
      </vt:variant>
      <vt:variant>
        <vt:i4>26</vt:i4>
      </vt:variant>
      <vt:variant>
        <vt:i4>0</vt:i4>
      </vt:variant>
      <vt:variant>
        <vt:i4>5</vt:i4>
      </vt:variant>
      <vt:variant>
        <vt:lpwstr/>
      </vt:variant>
      <vt:variant>
        <vt:lpwstr>_Toc43720913</vt:lpwstr>
      </vt:variant>
      <vt:variant>
        <vt:i4>1900594</vt:i4>
      </vt:variant>
      <vt:variant>
        <vt:i4>23</vt:i4>
      </vt:variant>
      <vt:variant>
        <vt:i4>0</vt:i4>
      </vt:variant>
      <vt:variant>
        <vt:i4>5</vt:i4>
      </vt:variant>
      <vt:variant>
        <vt:lpwstr/>
      </vt:variant>
      <vt:variant>
        <vt:lpwstr>_Toc43720912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Mats Folke</cp:lastModifiedBy>
  <cp:revision>61</cp:revision>
  <cp:lastPrinted>2008-01-31T16:09:00Z</cp:lastPrinted>
  <dcterms:created xsi:type="dcterms:W3CDTF">2020-06-17T12:07:00Z</dcterms:created>
  <dcterms:modified xsi:type="dcterms:W3CDTF">2020-06-22T20:01:00Z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